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39319A" w14:textId="63FD8F4F" w:rsidR="002B26C3" w:rsidRPr="0017312B" w:rsidRDefault="00621578" w:rsidP="00DB4406">
      <w:pPr>
        <w:spacing w:before="120" w:after="840"/>
        <w:ind w:right="-330"/>
        <w:jc w:val="right"/>
        <w:rPr>
          <w:b/>
          <w:color w:val="04526C"/>
        </w:rPr>
      </w:pPr>
      <w:r>
        <w:rPr>
          <w:noProof/>
          <w:lang w:eastAsia="en-AU"/>
        </w:rPr>
        <w:drawing>
          <wp:anchor distT="0" distB="0" distL="114300" distR="114300" simplePos="0" relativeHeight="251658240" behindDoc="1" locked="0" layoutInCell="1" allowOverlap="1" wp14:anchorId="673931A1" wp14:editId="480D46AC">
            <wp:simplePos x="0" y="0"/>
            <wp:positionH relativeFrom="page">
              <wp:align>right</wp:align>
            </wp:positionH>
            <wp:positionV relativeFrom="page">
              <wp:posOffset>48126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4DB5">
        <w:rPr>
          <w:b/>
          <w:color w:val="04526C"/>
        </w:rPr>
        <w:t>26 February 2025</w:t>
      </w:r>
    </w:p>
    <w:p w14:paraId="6739319B" w14:textId="43380B01" w:rsidR="000D08F0" w:rsidRDefault="000D08F0" w:rsidP="0017312B">
      <w:pPr>
        <w:pStyle w:val="Heading1"/>
      </w:pPr>
      <w:r>
        <w:t xml:space="preserve">Media Release: </w:t>
      </w:r>
      <w:r w:rsidR="00AE5BA6">
        <w:t>FCFCOA Jud</w:t>
      </w:r>
      <w:r w:rsidR="00CD75D6">
        <w:t>icial Officers appointed to Family Law Council</w:t>
      </w:r>
    </w:p>
    <w:p w14:paraId="4E9340C5" w14:textId="436615DC" w:rsidR="00C3071B" w:rsidRDefault="00EC22AE" w:rsidP="00CD75D6">
      <w:pPr>
        <w:spacing w:after="120"/>
      </w:pPr>
      <w:r>
        <w:t xml:space="preserve">The </w:t>
      </w:r>
      <w:r w:rsidR="00DE02CA">
        <w:t xml:space="preserve">Attorney-General, Mark Dreyfus KC MP, today announced the appointment </w:t>
      </w:r>
      <w:r w:rsidR="00C67ED0">
        <w:t xml:space="preserve">of the Honourable Justice Jacoba Brasch as Chair of the Family Law Council. </w:t>
      </w:r>
      <w:r w:rsidR="00344CF3">
        <w:t>Judge Alexandra Harland</w:t>
      </w:r>
      <w:r w:rsidR="00C3785A">
        <w:t xml:space="preserve"> </w:t>
      </w:r>
      <w:r w:rsidR="001E6088">
        <w:t>and the Honourable John Faulks (former Deputy Chief Justice of the Family Court of Australia) were</w:t>
      </w:r>
      <w:r w:rsidR="00C3785A">
        <w:t xml:space="preserve"> also reappointed to the Council, with new appointments including Senior Judicial Registrar Anne-Marie Rice.</w:t>
      </w:r>
    </w:p>
    <w:p w14:paraId="26CF0502" w14:textId="4AB9A07A" w:rsidR="00D864EF" w:rsidRDefault="00C3071B" w:rsidP="00CD75D6">
      <w:pPr>
        <w:spacing w:after="120"/>
      </w:pPr>
      <w:r>
        <w:t>The Attorney-General acknowledged the outgoing Chair, Deputy Chief Justice Robert Mc</w:t>
      </w:r>
      <w:r w:rsidR="00D864EF">
        <w:t>Cl</w:t>
      </w:r>
      <w:r>
        <w:t>elland</w:t>
      </w:r>
      <w:r w:rsidR="00D864EF">
        <w:t xml:space="preserve"> AO</w:t>
      </w:r>
      <w:r>
        <w:t>.</w:t>
      </w:r>
    </w:p>
    <w:p w14:paraId="2915A4F5" w14:textId="3D96BD6A" w:rsidR="009919D5" w:rsidRPr="00963AD7" w:rsidRDefault="00D864EF" w:rsidP="00CD75D6">
      <w:pPr>
        <w:spacing w:after="120"/>
      </w:pPr>
      <w:r>
        <w:t xml:space="preserve">The Family Law Council </w:t>
      </w:r>
      <w:r w:rsidR="00651198">
        <w:t>is an independent body that provides expert advice to the Attorney-General on complex family law issues.</w:t>
      </w:r>
    </w:p>
    <w:p w14:paraId="62FE4440" w14:textId="03A97AA2" w:rsidR="00EC15FF" w:rsidRPr="00534687" w:rsidRDefault="00EC15FF" w:rsidP="00534687">
      <w:pPr>
        <w:pStyle w:val="Heading2"/>
      </w:pPr>
      <w:r w:rsidRPr="00534687">
        <w:t>Justice Jacoba Brasch</w:t>
      </w:r>
    </w:p>
    <w:p w14:paraId="4BB980AC" w14:textId="3356FEAF" w:rsidR="003E1662" w:rsidRDefault="00EC15FF" w:rsidP="00EC15FF">
      <w:r>
        <w:t>Justice Brasch is a Judge of the Federal Circuit and Family Court of Australia (Division 1). She was</w:t>
      </w:r>
      <w:r w:rsidR="00963AD7">
        <w:t xml:space="preserve"> </w:t>
      </w:r>
      <w:r>
        <w:t>admitted to the Bar in 2000 and was appointed Queen’s Counsel in 2014. Justice Brasch specialises in</w:t>
      </w:r>
      <w:r w:rsidR="00963AD7">
        <w:t xml:space="preserve"> </w:t>
      </w:r>
      <w:r>
        <w:t>family law, particularly difficult children’s matters, domestic violence, child protection and</w:t>
      </w:r>
      <w:r w:rsidR="00963AD7">
        <w:t xml:space="preserve"> </w:t>
      </w:r>
      <w:r>
        <w:t>mental</w:t>
      </w:r>
      <w:r w:rsidR="00963AD7">
        <w:t xml:space="preserve"> </w:t>
      </w:r>
      <w:r>
        <w:t>healt</w:t>
      </w:r>
      <w:r w:rsidR="00963AD7">
        <w:t xml:space="preserve">h </w:t>
      </w:r>
      <w:r>
        <w:t>issues.</w:t>
      </w:r>
    </w:p>
    <w:p w14:paraId="19348CC7" w14:textId="77777777" w:rsidR="003E1662" w:rsidRPr="00963AD7" w:rsidRDefault="003E1662" w:rsidP="00534687">
      <w:pPr>
        <w:pStyle w:val="Heading2"/>
      </w:pPr>
      <w:r w:rsidRPr="00963AD7">
        <w:t>Judge Alexandra Harland</w:t>
      </w:r>
    </w:p>
    <w:p w14:paraId="1A661494" w14:textId="20A97B24" w:rsidR="003E1662" w:rsidRDefault="003E1662" w:rsidP="003E1662">
      <w:r>
        <w:t>Judge Harland is a Judge of the Federal Circuit and Family Court of Australia (Division 2), appointed in</w:t>
      </w:r>
      <w:r w:rsidR="00963AD7">
        <w:t xml:space="preserve"> </w:t>
      </w:r>
      <w:r>
        <w:t xml:space="preserve">2013. Judge Harland established and </w:t>
      </w:r>
      <w:proofErr w:type="gramStart"/>
      <w:r>
        <w:t>chairs</w:t>
      </w:r>
      <w:proofErr w:type="gramEnd"/>
      <w:r>
        <w:t xml:space="preserve"> the Joint Courts Diversity and Inclusion Working Group in</w:t>
      </w:r>
      <w:r w:rsidR="00963AD7">
        <w:t xml:space="preserve"> </w:t>
      </w:r>
      <w:r>
        <w:t>2024. Her Honour has expertise in issues affecting same sex families, artificial reproduction, surrogacy</w:t>
      </w:r>
      <w:r w:rsidR="00963AD7">
        <w:t xml:space="preserve"> </w:t>
      </w:r>
      <w:r>
        <w:t>to legal parentage and identity and children’s rights generally.</w:t>
      </w:r>
    </w:p>
    <w:p w14:paraId="4618C45C" w14:textId="77777777" w:rsidR="00963AD7" w:rsidRDefault="00963AD7" w:rsidP="00534687">
      <w:pPr>
        <w:pStyle w:val="Heading2"/>
      </w:pPr>
      <w:r w:rsidRPr="00963AD7">
        <w:t xml:space="preserve">Senior Judicial Registrar </w:t>
      </w:r>
      <w:r w:rsidRPr="003E1662">
        <w:t>Anne-Marie Rice</w:t>
      </w:r>
    </w:p>
    <w:p w14:paraId="48E37CF3" w14:textId="5466C1AB" w:rsidR="003E1662" w:rsidRDefault="00963AD7" w:rsidP="003E1662">
      <w:r>
        <w:t>SJR</w:t>
      </w:r>
      <w:r w:rsidRPr="003E1662">
        <w:t xml:space="preserve"> Rice is the Executive Director National Registrar Practice Operations and Senior Judicial Registrar at the Federal Circuit and Family Court of Australia. Ms Rice is also a lecturer in mediation and conflict management at the University of Queensland. She is an accredited specialist in family law.</w:t>
      </w:r>
    </w:p>
    <w:sectPr w:rsidR="003E1662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5C495E" w14:textId="77777777" w:rsidR="00B83B10" w:rsidRDefault="00B83B10" w:rsidP="0017312B">
      <w:r>
        <w:separator/>
      </w:r>
    </w:p>
  </w:endnote>
  <w:endnote w:type="continuationSeparator" w:id="0">
    <w:p w14:paraId="06C202C3" w14:textId="77777777" w:rsidR="00B83B10" w:rsidRDefault="00B83B10" w:rsidP="0017312B">
      <w:r>
        <w:continuationSeparator/>
      </w:r>
    </w:p>
  </w:endnote>
  <w:endnote w:type="continuationNotice" w:id="1">
    <w:p w14:paraId="3B59F564" w14:textId="77777777" w:rsidR="007077C1" w:rsidRDefault="007077C1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73931A7" w14:textId="77777777" w:rsidR="00D2548B" w:rsidRPr="0017312B" w:rsidRDefault="00D2548B" w:rsidP="0017312B">
        <w:pPr>
          <w:pStyle w:val="Footer"/>
          <w:jc w:val="right"/>
          <w:rPr>
            <w:b/>
            <w:bCs/>
            <w:sz w:val="20"/>
            <w:szCs w:val="20"/>
          </w:rPr>
        </w:pPr>
        <w:r w:rsidRPr="0017312B">
          <w:rPr>
            <w:sz w:val="20"/>
            <w:szCs w:val="20"/>
          </w:rPr>
          <w:fldChar w:fldCharType="begin"/>
        </w:r>
        <w:r w:rsidRPr="0017312B">
          <w:rPr>
            <w:sz w:val="20"/>
            <w:szCs w:val="20"/>
          </w:rPr>
          <w:instrText xml:space="preserve"> PAGE   \* MERGEFORMAT </w:instrText>
        </w:r>
        <w:r w:rsidRPr="0017312B">
          <w:rPr>
            <w:sz w:val="20"/>
            <w:szCs w:val="20"/>
          </w:rPr>
          <w:fldChar w:fldCharType="separate"/>
        </w:r>
        <w:r w:rsidR="008D5DE3" w:rsidRPr="008D5DE3">
          <w:rPr>
            <w:b/>
            <w:bCs/>
            <w:noProof/>
            <w:sz w:val="20"/>
            <w:szCs w:val="20"/>
          </w:rPr>
          <w:t>1</w:t>
        </w:r>
        <w:r w:rsidRPr="0017312B">
          <w:rPr>
            <w:b/>
            <w:bCs/>
            <w:noProof/>
            <w:sz w:val="20"/>
            <w:szCs w:val="20"/>
          </w:rPr>
          <w:fldChar w:fldCharType="end"/>
        </w:r>
        <w:r w:rsidRPr="0017312B">
          <w:rPr>
            <w:b/>
            <w:bCs/>
            <w:sz w:val="20"/>
            <w:szCs w:val="20"/>
          </w:rPr>
          <w:t xml:space="preserve"> | </w:t>
        </w:r>
        <w:r w:rsidR="00DB4406">
          <w:rPr>
            <w:color w:val="7F7F7F" w:themeColor="background1" w:themeShade="7F"/>
            <w:spacing w:val="60"/>
            <w:sz w:val="20"/>
            <w:szCs w:val="20"/>
          </w:rPr>
          <w:t>Page</w:t>
        </w:r>
      </w:p>
    </w:sdtContent>
  </w:sdt>
  <w:p w14:paraId="673931A8" w14:textId="5B3B845E" w:rsidR="00965ADE" w:rsidRDefault="00BF030D" w:rsidP="00DB4406">
    <w:r>
      <w:rPr>
        <w:b/>
        <w:bCs/>
        <w:noProof/>
        <w:color w:val="44546A"/>
        <w:lang w:eastAsia="en-AU"/>
      </w:rPr>
      <w:t>James Milsom</w:t>
    </w:r>
    <w:r w:rsidR="00582736">
      <w:rPr>
        <w:b/>
        <w:bCs/>
        <w:noProof/>
        <w:color w:val="44546A"/>
        <w:lang w:eastAsia="en-AU"/>
      </w:rPr>
      <w:t xml:space="preserve">, </w:t>
    </w:r>
    <w:r>
      <w:rPr>
        <w:noProof/>
        <w:lang w:eastAsia="en-AU"/>
      </w:rPr>
      <w:t>Acting D</w:t>
    </w:r>
    <w:r w:rsidR="00582736">
      <w:rPr>
        <w:noProof/>
        <w:lang w:eastAsia="en-AU"/>
      </w:rPr>
      <w:t>irector – Media &amp; Public Affairs, Federal Circui</w:t>
    </w:r>
    <w:r w:rsidR="00DB4406">
      <w:rPr>
        <w:noProof/>
        <w:lang w:eastAsia="en-AU"/>
      </w:rPr>
      <w:t>t and Family Court of Australia</w:t>
    </w:r>
    <w:r w:rsidR="00DB4406">
      <w:rPr>
        <w:noProof/>
        <w:lang w:eastAsia="en-AU"/>
      </w:rPr>
      <w:br/>
    </w:r>
    <w:r w:rsidR="00582736"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m.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>0436 619 739</w:t>
    </w:r>
    <w:r w:rsidR="00582736">
      <w:rPr>
        <w:rFonts w:ascii="Calibri Light" w:eastAsiaTheme="minorEastAsia" w:hAnsi="Calibri Light" w:cs="Calibri Light"/>
        <w:noProof/>
        <w:color w:val="666666"/>
        <w:lang w:eastAsia="en-AU"/>
      </w:rPr>
      <w:t xml:space="preserve"> </w:t>
    </w:r>
    <w:r w:rsidR="00582736"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e.</w:t>
    </w:r>
    <w:r w:rsidR="00582736">
      <w:rPr>
        <w:rFonts w:ascii="Calibri Light" w:eastAsiaTheme="minorEastAsia" w:hAnsi="Calibri Light" w:cs="Calibri Light"/>
        <w:b/>
        <w:bCs/>
        <w:noProof/>
        <w:color w:val="000000"/>
        <w:lang w:eastAsia="en-AU"/>
      </w:rPr>
      <w:t xml:space="preserve"> </w:t>
    </w:r>
    <w:hyperlink r:id="rId1" w:history="1">
      <w:r w:rsidR="004910DC" w:rsidRPr="00180941">
        <w:rPr>
          <w:rStyle w:val="Hyperlink"/>
          <w:rFonts w:ascii="Calibri Light" w:eastAsiaTheme="minorEastAsia" w:hAnsi="Calibri Light" w:cs="Calibri Light"/>
          <w:noProof/>
        </w:rPr>
        <w:t>james.milsom@fcfcoa.gov.au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DDB7A" w14:textId="77777777" w:rsidR="00B83B10" w:rsidRDefault="00B83B10" w:rsidP="0017312B">
      <w:r>
        <w:separator/>
      </w:r>
    </w:p>
  </w:footnote>
  <w:footnote w:type="continuationSeparator" w:id="0">
    <w:p w14:paraId="202C0570" w14:textId="77777777" w:rsidR="00B83B10" w:rsidRDefault="00B83B10" w:rsidP="0017312B">
      <w:r>
        <w:continuationSeparator/>
      </w:r>
    </w:p>
  </w:footnote>
  <w:footnote w:type="continuationNotice" w:id="1">
    <w:p w14:paraId="52389884" w14:textId="77777777" w:rsidR="007077C1" w:rsidRDefault="007077C1">
      <w:pPr>
        <w:spacing w:after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E576F2"/>
    <w:multiLevelType w:val="hybridMultilevel"/>
    <w:tmpl w:val="E36C5D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780F12"/>
    <w:multiLevelType w:val="hybridMultilevel"/>
    <w:tmpl w:val="3F6A5006"/>
    <w:lvl w:ilvl="0" w:tplc="C88E8080">
      <w:start w:val="2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667FC1"/>
    <w:multiLevelType w:val="hybridMultilevel"/>
    <w:tmpl w:val="A1E43F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244D57"/>
    <w:multiLevelType w:val="hybridMultilevel"/>
    <w:tmpl w:val="91946F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D44117"/>
    <w:multiLevelType w:val="hybridMultilevel"/>
    <w:tmpl w:val="66F40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400EBF"/>
    <w:multiLevelType w:val="hybridMultilevel"/>
    <w:tmpl w:val="2A3EF68C"/>
    <w:lvl w:ilvl="0" w:tplc="BDB0860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2133865">
    <w:abstractNumId w:val="0"/>
  </w:num>
  <w:num w:numId="2" w16cid:durableId="1072462052">
    <w:abstractNumId w:val="1"/>
  </w:num>
  <w:num w:numId="3" w16cid:durableId="1652244980">
    <w:abstractNumId w:val="2"/>
  </w:num>
  <w:num w:numId="4" w16cid:durableId="1731809223">
    <w:abstractNumId w:val="4"/>
  </w:num>
  <w:num w:numId="5" w16cid:durableId="1054693270">
    <w:abstractNumId w:val="3"/>
  </w:num>
  <w:num w:numId="6" w16cid:durableId="445271744">
    <w:abstractNumId w:val="7"/>
  </w:num>
  <w:num w:numId="7" w16cid:durableId="971136221">
    <w:abstractNumId w:val="6"/>
  </w:num>
  <w:num w:numId="8" w16cid:durableId="478074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8F0"/>
    <w:rsid w:val="00036592"/>
    <w:rsid w:val="00053A07"/>
    <w:rsid w:val="0006637E"/>
    <w:rsid w:val="000918EF"/>
    <w:rsid w:val="000B47F9"/>
    <w:rsid w:val="000D08F0"/>
    <w:rsid w:val="000D18BD"/>
    <w:rsid w:val="00101C4D"/>
    <w:rsid w:val="00112F65"/>
    <w:rsid w:val="001151F8"/>
    <w:rsid w:val="00142AE7"/>
    <w:rsid w:val="0017312B"/>
    <w:rsid w:val="00177C79"/>
    <w:rsid w:val="001802F6"/>
    <w:rsid w:val="00192A52"/>
    <w:rsid w:val="001C1C47"/>
    <w:rsid w:val="001E6088"/>
    <w:rsid w:val="001E7306"/>
    <w:rsid w:val="00217DCF"/>
    <w:rsid w:val="00250BE2"/>
    <w:rsid w:val="00282869"/>
    <w:rsid w:val="002A05E7"/>
    <w:rsid w:val="002A7FA9"/>
    <w:rsid w:val="002B26C3"/>
    <w:rsid w:val="002C3438"/>
    <w:rsid w:val="002D0B01"/>
    <w:rsid w:val="00300330"/>
    <w:rsid w:val="00325046"/>
    <w:rsid w:val="003364B9"/>
    <w:rsid w:val="00344A2D"/>
    <w:rsid w:val="00344C32"/>
    <w:rsid w:val="00344CF3"/>
    <w:rsid w:val="00372078"/>
    <w:rsid w:val="003A02C8"/>
    <w:rsid w:val="003B5C6C"/>
    <w:rsid w:val="003C4DC1"/>
    <w:rsid w:val="003E1662"/>
    <w:rsid w:val="003F50C0"/>
    <w:rsid w:val="00453247"/>
    <w:rsid w:val="00455C0E"/>
    <w:rsid w:val="00470C83"/>
    <w:rsid w:val="004910DC"/>
    <w:rsid w:val="00491707"/>
    <w:rsid w:val="004B0BDA"/>
    <w:rsid w:val="004B0DE2"/>
    <w:rsid w:val="004B3650"/>
    <w:rsid w:val="004B5F93"/>
    <w:rsid w:val="004F0938"/>
    <w:rsid w:val="00515613"/>
    <w:rsid w:val="0052201B"/>
    <w:rsid w:val="00534687"/>
    <w:rsid w:val="0053594D"/>
    <w:rsid w:val="0054331B"/>
    <w:rsid w:val="00557ABC"/>
    <w:rsid w:val="00582736"/>
    <w:rsid w:val="005842F3"/>
    <w:rsid w:val="005A1E4E"/>
    <w:rsid w:val="005D0346"/>
    <w:rsid w:val="005D0980"/>
    <w:rsid w:val="005F05CE"/>
    <w:rsid w:val="005F7781"/>
    <w:rsid w:val="00604F3A"/>
    <w:rsid w:val="00617134"/>
    <w:rsid w:val="00620666"/>
    <w:rsid w:val="00621578"/>
    <w:rsid w:val="00623414"/>
    <w:rsid w:val="0062536E"/>
    <w:rsid w:val="006301D4"/>
    <w:rsid w:val="00651198"/>
    <w:rsid w:val="00655212"/>
    <w:rsid w:val="00656A3B"/>
    <w:rsid w:val="00691545"/>
    <w:rsid w:val="006A661F"/>
    <w:rsid w:val="006C08AD"/>
    <w:rsid w:val="006D4758"/>
    <w:rsid w:val="006E58CD"/>
    <w:rsid w:val="007077C1"/>
    <w:rsid w:val="007232A3"/>
    <w:rsid w:val="007429CB"/>
    <w:rsid w:val="007518E5"/>
    <w:rsid w:val="007647D3"/>
    <w:rsid w:val="00773D06"/>
    <w:rsid w:val="007744FA"/>
    <w:rsid w:val="00775D7B"/>
    <w:rsid w:val="00787813"/>
    <w:rsid w:val="0079437F"/>
    <w:rsid w:val="00797EA9"/>
    <w:rsid w:val="007A47F8"/>
    <w:rsid w:val="007B3CA1"/>
    <w:rsid w:val="007B6732"/>
    <w:rsid w:val="007F2644"/>
    <w:rsid w:val="00842383"/>
    <w:rsid w:val="00851312"/>
    <w:rsid w:val="008849CF"/>
    <w:rsid w:val="008A5CF0"/>
    <w:rsid w:val="008D5DE3"/>
    <w:rsid w:val="008F6BF8"/>
    <w:rsid w:val="00904332"/>
    <w:rsid w:val="00952051"/>
    <w:rsid w:val="00963AD7"/>
    <w:rsid w:val="00965ADE"/>
    <w:rsid w:val="00977A79"/>
    <w:rsid w:val="00990FA2"/>
    <w:rsid w:val="009919D5"/>
    <w:rsid w:val="009942B6"/>
    <w:rsid w:val="009A09BA"/>
    <w:rsid w:val="009A12D2"/>
    <w:rsid w:val="009A1ECF"/>
    <w:rsid w:val="009C3689"/>
    <w:rsid w:val="009D4F1D"/>
    <w:rsid w:val="00A5690C"/>
    <w:rsid w:val="00A77024"/>
    <w:rsid w:val="00A80511"/>
    <w:rsid w:val="00A809CD"/>
    <w:rsid w:val="00A831A7"/>
    <w:rsid w:val="00A8564B"/>
    <w:rsid w:val="00AC7B00"/>
    <w:rsid w:val="00AD4DB5"/>
    <w:rsid w:val="00AD57BF"/>
    <w:rsid w:val="00AE5BA6"/>
    <w:rsid w:val="00B108B0"/>
    <w:rsid w:val="00B222CD"/>
    <w:rsid w:val="00B2403F"/>
    <w:rsid w:val="00B27C03"/>
    <w:rsid w:val="00B57ED7"/>
    <w:rsid w:val="00B83755"/>
    <w:rsid w:val="00B83B10"/>
    <w:rsid w:val="00B83C21"/>
    <w:rsid w:val="00BC4810"/>
    <w:rsid w:val="00BD6A49"/>
    <w:rsid w:val="00BD7316"/>
    <w:rsid w:val="00BE6F74"/>
    <w:rsid w:val="00BF030D"/>
    <w:rsid w:val="00BF3C71"/>
    <w:rsid w:val="00C27320"/>
    <w:rsid w:val="00C3071B"/>
    <w:rsid w:val="00C3785A"/>
    <w:rsid w:val="00C67ED0"/>
    <w:rsid w:val="00C802C5"/>
    <w:rsid w:val="00CC4257"/>
    <w:rsid w:val="00CD41D2"/>
    <w:rsid w:val="00CD75D6"/>
    <w:rsid w:val="00CE11FA"/>
    <w:rsid w:val="00CE4340"/>
    <w:rsid w:val="00D2548B"/>
    <w:rsid w:val="00D53961"/>
    <w:rsid w:val="00D539E8"/>
    <w:rsid w:val="00D864EF"/>
    <w:rsid w:val="00DA11CF"/>
    <w:rsid w:val="00DA43B4"/>
    <w:rsid w:val="00DB0950"/>
    <w:rsid w:val="00DB4406"/>
    <w:rsid w:val="00DB608E"/>
    <w:rsid w:val="00DC268B"/>
    <w:rsid w:val="00DE02CA"/>
    <w:rsid w:val="00DE567E"/>
    <w:rsid w:val="00DE6501"/>
    <w:rsid w:val="00E15E05"/>
    <w:rsid w:val="00E32FF8"/>
    <w:rsid w:val="00E463DF"/>
    <w:rsid w:val="00E50170"/>
    <w:rsid w:val="00E63A3A"/>
    <w:rsid w:val="00E9113C"/>
    <w:rsid w:val="00EC15FF"/>
    <w:rsid w:val="00EC22AE"/>
    <w:rsid w:val="00EE37B1"/>
    <w:rsid w:val="00FD5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39319A"/>
  <w15:chartTrackingRefBased/>
  <w15:docId w15:val="{E8E6B9EE-2DB4-4224-844A-1E200F8BC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312B"/>
    <w:pPr>
      <w:spacing w:after="240" w:line="240" w:lineRule="auto"/>
      <w:ind w:right="-187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09CD"/>
    <w:pPr>
      <w:keepNext/>
      <w:keepLines/>
      <w:spacing w:before="240"/>
      <w:outlineLvl w:val="1"/>
    </w:pPr>
    <w:rPr>
      <w:rFonts w:asciiTheme="majorHAnsi" w:eastAsiaTheme="majorEastAsia" w:hAnsiTheme="majorHAnsi" w:cstheme="majorBidi"/>
      <w:b/>
      <w:color w:val="04526C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809C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b/>
      <w:color w:val="04526C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34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34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9C36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9"/>
    <w:rPr>
      <w:rFonts w:ascii="Segoe UI" w:hAnsi="Segoe UI" w:cs="Segoe UI"/>
      <w:sz w:val="18"/>
      <w:szCs w:val="18"/>
    </w:rPr>
  </w:style>
  <w:style w:type="table" w:styleId="GridTable6Colorful">
    <w:name w:val="Grid Table 6 Colorful"/>
    <w:basedOn w:val="TableNormal"/>
    <w:uiPriority w:val="51"/>
    <w:rsid w:val="003B5C6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A809CD"/>
    <w:rPr>
      <w:rFonts w:asciiTheme="majorHAnsi" w:eastAsiaTheme="majorEastAsia" w:hAnsiTheme="majorHAnsi" w:cstheme="majorBidi"/>
      <w:b/>
      <w:color w:val="04526C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809CD"/>
    <w:rPr>
      <w:rFonts w:asciiTheme="majorHAnsi" w:eastAsiaTheme="majorEastAsia" w:hAnsiTheme="majorHAnsi" w:cstheme="majorBidi"/>
      <w:b/>
      <w:color w:val="04526C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532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BF030D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C22AE"/>
    <w:pPr>
      <w:spacing w:after="0"/>
      <w:ind w:right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C22A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C22A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ames.milsom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Release: Heading</vt:lpstr>
    </vt:vector>
  </TitlesOfParts>
  <Company>Federal Court of Australia</Company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FCFCOA Judicial Officers appointed to Family Law Council</dc:title>
  <dc:subject/>
  <dc:creator>Federal Circuit and Family Court of Australia</dc:creator>
  <cp:keywords/>
  <dc:description/>
  <cp:lastModifiedBy>Christine Tuff</cp:lastModifiedBy>
  <cp:revision>2</cp:revision>
  <cp:lastPrinted>2021-10-14T02:44:00Z</cp:lastPrinted>
  <dcterms:created xsi:type="dcterms:W3CDTF">2025-02-26T04:26:00Z</dcterms:created>
  <dcterms:modified xsi:type="dcterms:W3CDTF">2025-02-26T04:26:00Z</dcterms:modified>
</cp:coreProperties>
</file>