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74D4F5" w14:textId="79409C1C" w:rsidR="003F4283" w:rsidRPr="00F828E8" w:rsidRDefault="003F4283" w:rsidP="00F828E8">
      <w:pPr>
        <w:pStyle w:val="Heading1"/>
      </w:pPr>
      <w:r w:rsidRPr="00F828E8">
        <w:t>Review of Migration Decisions</w:t>
      </w:r>
      <w:r w:rsidR="00D83617">
        <w:t xml:space="preserve"> – Simplified English version</w:t>
      </w:r>
    </w:p>
    <w:p w14:paraId="521A9285" w14:textId="595D5E13" w:rsidR="003F4283" w:rsidRPr="00F828E8" w:rsidRDefault="00E22A42" w:rsidP="00F828E8">
      <w:pPr>
        <w:pStyle w:val="Heading2"/>
      </w:pPr>
      <w:r>
        <w:t>Who is this brochure for?</w:t>
      </w:r>
    </w:p>
    <w:p w14:paraId="6073D826" w14:textId="75C8C77A" w:rsidR="003F4283" w:rsidRPr="003F4283" w:rsidRDefault="003F4283" w:rsidP="003F19C8">
      <w:pPr>
        <w:pStyle w:val="Pa1"/>
        <w:spacing w:after="160"/>
        <w:rPr>
          <w:rFonts w:asciiTheme="minorHAnsi" w:hAnsiTheme="minorHAnsi" w:cstheme="minorHAnsi"/>
          <w:sz w:val="22"/>
          <w:szCs w:val="22"/>
        </w:rPr>
      </w:pPr>
      <w:r w:rsidRPr="003F4283">
        <w:rPr>
          <w:rFonts w:asciiTheme="minorHAnsi" w:hAnsiTheme="minorHAnsi" w:cstheme="minorHAnsi"/>
          <w:sz w:val="22"/>
          <w:szCs w:val="22"/>
        </w:rPr>
        <w:t>This brochure is for people who want the Federal Circuit</w:t>
      </w:r>
      <w:r w:rsidR="009332E4">
        <w:rPr>
          <w:rFonts w:asciiTheme="minorHAnsi" w:hAnsiTheme="minorHAnsi" w:cstheme="minorHAnsi"/>
          <w:sz w:val="22"/>
          <w:szCs w:val="22"/>
        </w:rPr>
        <w:t xml:space="preserve"> and Family</w:t>
      </w:r>
      <w:r w:rsidRPr="003F4283">
        <w:rPr>
          <w:rFonts w:asciiTheme="minorHAnsi" w:hAnsiTheme="minorHAnsi" w:cstheme="minorHAnsi"/>
          <w:sz w:val="22"/>
          <w:szCs w:val="22"/>
        </w:rPr>
        <w:t xml:space="preserve"> Court of Australia</w:t>
      </w:r>
      <w:r w:rsidR="00D06431">
        <w:rPr>
          <w:rFonts w:asciiTheme="minorHAnsi" w:hAnsiTheme="minorHAnsi" w:cstheme="minorHAnsi"/>
          <w:sz w:val="22"/>
          <w:szCs w:val="22"/>
        </w:rPr>
        <w:t xml:space="preserve"> (Division 2)</w:t>
      </w:r>
      <w:r w:rsidRPr="003F4283">
        <w:rPr>
          <w:rFonts w:asciiTheme="minorHAnsi" w:hAnsiTheme="minorHAnsi" w:cstheme="minorHAnsi"/>
          <w:sz w:val="22"/>
          <w:szCs w:val="22"/>
        </w:rPr>
        <w:t xml:space="preserve"> to review a visa-related decision.</w:t>
      </w:r>
    </w:p>
    <w:p w14:paraId="57380FDB" w14:textId="77777777" w:rsidR="003F4283" w:rsidRPr="003F4283" w:rsidRDefault="003F4283" w:rsidP="00F828E8">
      <w:pPr>
        <w:pStyle w:val="Heading2"/>
      </w:pPr>
      <w:r w:rsidRPr="003F4283">
        <w:t>What decisions can the Court review?</w:t>
      </w:r>
    </w:p>
    <w:p w14:paraId="1CC52D89" w14:textId="3B40E6DB" w:rsidR="003F4283" w:rsidRPr="008613B7" w:rsidRDefault="00C66312" w:rsidP="00D30A2F">
      <w:pPr>
        <w:pStyle w:val="Pa2"/>
        <w:spacing w:after="100"/>
        <w:rPr>
          <w:rFonts w:cstheme="minorHAnsi"/>
        </w:rPr>
      </w:pPr>
      <w:r>
        <w:rPr>
          <w:rFonts w:asciiTheme="minorHAnsi" w:hAnsiTheme="minorHAnsi" w:cstheme="minorHAnsi"/>
          <w:sz w:val="22"/>
          <w:szCs w:val="22"/>
        </w:rPr>
        <w:t>T</w:t>
      </w:r>
      <w:r w:rsidR="00D22FF9">
        <w:rPr>
          <w:rFonts w:asciiTheme="minorHAnsi" w:hAnsiTheme="minorHAnsi" w:cstheme="minorHAnsi"/>
          <w:sz w:val="22"/>
          <w:szCs w:val="22"/>
        </w:rPr>
        <w:t xml:space="preserve">he Court </w:t>
      </w:r>
      <w:r w:rsidR="003F4283" w:rsidRPr="003F4283">
        <w:rPr>
          <w:rFonts w:asciiTheme="minorHAnsi" w:hAnsiTheme="minorHAnsi" w:cstheme="minorHAnsi"/>
          <w:sz w:val="22"/>
          <w:szCs w:val="22"/>
        </w:rPr>
        <w:t xml:space="preserve">can review </w:t>
      </w:r>
      <w:r w:rsidR="00D22FF9">
        <w:rPr>
          <w:rFonts w:asciiTheme="minorHAnsi" w:hAnsiTheme="minorHAnsi" w:cstheme="minorHAnsi"/>
          <w:sz w:val="22"/>
          <w:szCs w:val="22"/>
        </w:rPr>
        <w:t>certain types of</w:t>
      </w:r>
      <w:r w:rsidR="00D22FF9" w:rsidRPr="003F4283">
        <w:rPr>
          <w:rFonts w:asciiTheme="minorHAnsi" w:hAnsiTheme="minorHAnsi" w:cstheme="minorHAnsi"/>
          <w:sz w:val="22"/>
          <w:szCs w:val="22"/>
        </w:rPr>
        <w:t xml:space="preserve"> </w:t>
      </w:r>
      <w:r w:rsidR="003F4283" w:rsidRPr="003F4283">
        <w:rPr>
          <w:rFonts w:asciiTheme="minorHAnsi" w:hAnsiTheme="minorHAnsi" w:cstheme="minorHAnsi"/>
          <w:sz w:val="22"/>
          <w:szCs w:val="22"/>
        </w:rPr>
        <w:t xml:space="preserve">decisions under the </w:t>
      </w:r>
      <w:hyperlink r:id="rId8" w:history="1">
        <w:r w:rsidR="003F4283" w:rsidRPr="003F19C8">
          <w:rPr>
            <w:rStyle w:val="Hyperlink"/>
            <w:rFonts w:asciiTheme="minorHAnsi" w:hAnsiTheme="minorHAnsi" w:cstheme="minorHAnsi"/>
            <w:i/>
            <w:iCs/>
            <w:sz w:val="22"/>
            <w:szCs w:val="22"/>
          </w:rPr>
          <w:t>Migration Act 1958</w:t>
        </w:r>
      </w:hyperlink>
      <w:r w:rsidR="00D22FF9">
        <w:rPr>
          <w:rFonts w:asciiTheme="minorHAnsi" w:hAnsiTheme="minorHAnsi" w:cstheme="minorHAnsi"/>
          <w:i/>
          <w:iCs/>
          <w:sz w:val="22"/>
          <w:szCs w:val="22"/>
        </w:rPr>
        <w:t xml:space="preserve"> </w:t>
      </w:r>
      <w:r w:rsidR="00D22FF9">
        <w:rPr>
          <w:rFonts w:asciiTheme="minorHAnsi" w:hAnsiTheme="minorHAnsi" w:cstheme="minorHAnsi"/>
          <w:iCs/>
          <w:sz w:val="22"/>
          <w:szCs w:val="22"/>
        </w:rPr>
        <w:t xml:space="preserve">made by the </w:t>
      </w:r>
      <w:r w:rsidR="00D22FF9" w:rsidRPr="00D44EFA">
        <w:rPr>
          <w:rFonts w:asciiTheme="minorHAnsi" w:hAnsiTheme="minorHAnsi" w:cstheme="minorHAnsi"/>
          <w:sz w:val="22"/>
          <w:szCs w:val="22"/>
        </w:rPr>
        <w:t>Minister for Immigration and Multicultural Affairs (the Minister)</w:t>
      </w:r>
      <w:r w:rsidR="00D22FF9">
        <w:rPr>
          <w:rFonts w:asciiTheme="minorHAnsi" w:hAnsiTheme="minorHAnsi" w:cstheme="minorHAnsi"/>
          <w:iCs/>
          <w:sz w:val="22"/>
          <w:szCs w:val="22"/>
        </w:rPr>
        <w:t>, the Department of Home Affairs</w:t>
      </w:r>
      <w:r w:rsidR="00D22FF9">
        <w:rPr>
          <w:rFonts w:asciiTheme="minorHAnsi" w:hAnsiTheme="minorHAnsi" w:cstheme="minorHAnsi"/>
          <w:sz w:val="22"/>
          <w:szCs w:val="22"/>
        </w:rPr>
        <w:t xml:space="preserve">, </w:t>
      </w:r>
      <w:r w:rsidR="003F4283" w:rsidRPr="003F4283">
        <w:rPr>
          <w:rFonts w:asciiTheme="minorHAnsi" w:hAnsiTheme="minorHAnsi" w:cstheme="minorHAnsi"/>
          <w:sz w:val="22"/>
          <w:szCs w:val="22"/>
        </w:rPr>
        <w:t xml:space="preserve">the Administrative </w:t>
      </w:r>
      <w:r w:rsidR="000F328F">
        <w:rPr>
          <w:rFonts w:asciiTheme="minorHAnsi" w:hAnsiTheme="minorHAnsi" w:cstheme="minorHAnsi"/>
          <w:sz w:val="22"/>
          <w:szCs w:val="22"/>
        </w:rPr>
        <w:t>Review</w:t>
      </w:r>
      <w:r w:rsidR="000F328F" w:rsidRPr="003F4283">
        <w:rPr>
          <w:rFonts w:asciiTheme="minorHAnsi" w:hAnsiTheme="minorHAnsi" w:cstheme="minorHAnsi"/>
          <w:sz w:val="22"/>
          <w:szCs w:val="22"/>
        </w:rPr>
        <w:t xml:space="preserve"> </w:t>
      </w:r>
      <w:r w:rsidR="003F4283" w:rsidRPr="003F4283">
        <w:rPr>
          <w:rFonts w:asciiTheme="minorHAnsi" w:hAnsiTheme="minorHAnsi" w:cstheme="minorHAnsi"/>
          <w:sz w:val="22"/>
          <w:szCs w:val="22"/>
        </w:rPr>
        <w:t>Tribunal (</w:t>
      </w:r>
      <w:r w:rsidR="000F328F" w:rsidRPr="003F4283">
        <w:rPr>
          <w:rFonts w:asciiTheme="minorHAnsi" w:hAnsiTheme="minorHAnsi" w:cstheme="minorHAnsi"/>
          <w:sz w:val="22"/>
          <w:szCs w:val="22"/>
        </w:rPr>
        <w:t>A</w:t>
      </w:r>
      <w:r w:rsidR="000F328F">
        <w:rPr>
          <w:rFonts w:asciiTheme="minorHAnsi" w:hAnsiTheme="minorHAnsi" w:cstheme="minorHAnsi"/>
          <w:sz w:val="22"/>
          <w:szCs w:val="22"/>
        </w:rPr>
        <w:t>R</w:t>
      </w:r>
      <w:r w:rsidR="000F328F" w:rsidRPr="003F4283">
        <w:rPr>
          <w:rFonts w:asciiTheme="minorHAnsi" w:hAnsiTheme="minorHAnsi" w:cstheme="minorHAnsi"/>
          <w:sz w:val="22"/>
          <w:szCs w:val="22"/>
        </w:rPr>
        <w:t>T</w:t>
      </w:r>
      <w:r w:rsidR="003F4283" w:rsidRPr="003F4283">
        <w:rPr>
          <w:rFonts w:asciiTheme="minorHAnsi" w:hAnsiTheme="minorHAnsi" w:cstheme="minorHAnsi"/>
          <w:sz w:val="22"/>
          <w:szCs w:val="22"/>
        </w:rPr>
        <w:t xml:space="preserve">) and the </w:t>
      </w:r>
      <w:r w:rsidR="003F4283" w:rsidRPr="00C721FE">
        <w:rPr>
          <w:rFonts w:asciiTheme="minorHAnsi" w:hAnsiTheme="minorHAnsi" w:cstheme="minorHAnsi"/>
          <w:sz w:val="22"/>
          <w:szCs w:val="22"/>
        </w:rPr>
        <w:t>Immigration Assessment Authority (IAA)</w:t>
      </w:r>
      <w:r w:rsidR="003F4283" w:rsidRPr="003F4283">
        <w:rPr>
          <w:rFonts w:asciiTheme="minorHAnsi" w:hAnsiTheme="minorHAnsi" w:cstheme="minorHAnsi"/>
          <w:sz w:val="22"/>
          <w:szCs w:val="22"/>
        </w:rPr>
        <w:t xml:space="preserve">. </w:t>
      </w:r>
    </w:p>
    <w:p w14:paraId="5370A69A" w14:textId="49E28AD8" w:rsidR="003F4283" w:rsidRPr="003F4283" w:rsidRDefault="003F4283" w:rsidP="00D30A2F">
      <w:pPr>
        <w:pStyle w:val="Pa1"/>
        <w:spacing w:after="160"/>
        <w:rPr>
          <w:rFonts w:asciiTheme="minorHAnsi" w:hAnsiTheme="minorHAnsi" w:cstheme="minorHAnsi"/>
          <w:sz w:val="22"/>
          <w:szCs w:val="22"/>
        </w:rPr>
      </w:pPr>
      <w:r w:rsidRPr="003F4283">
        <w:rPr>
          <w:rFonts w:asciiTheme="minorHAnsi" w:hAnsiTheme="minorHAnsi" w:cstheme="minorHAnsi"/>
          <w:sz w:val="22"/>
          <w:szCs w:val="22"/>
        </w:rPr>
        <w:t xml:space="preserve">The Court </w:t>
      </w:r>
      <w:r w:rsidR="00D22FF9">
        <w:rPr>
          <w:rFonts w:asciiTheme="minorHAnsi" w:hAnsiTheme="minorHAnsi" w:cstheme="minorHAnsi"/>
          <w:sz w:val="22"/>
          <w:szCs w:val="22"/>
        </w:rPr>
        <w:t>can</w:t>
      </w:r>
      <w:r w:rsidR="00D22FF9" w:rsidRPr="003F4283">
        <w:rPr>
          <w:rFonts w:asciiTheme="minorHAnsi" w:hAnsiTheme="minorHAnsi" w:cstheme="minorHAnsi"/>
          <w:sz w:val="22"/>
          <w:szCs w:val="22"/>
        </w:rPr>
        <w:t xml:space="preserve"> </w:t>
      </w:r>
      <w:r w:rsidRPr="003F4283">
        <w:rPr>
          <w:rFonts w:asciiTheme="minorHAnsi" w:hAnsiTheme="minorHAnsi" w:cstheme="minorHAnsi"/>
          <w:sz w:val="22"/>
          <w:szCs w:val="22"/>
        </w:rPr>
        <w:t>only review a decision to determine if a</w:t>
      </w:r>
      <w:r w:rsidR="00D22FF9">
        <w:rPr>
          <w:rFonts w:asciiTheme="minorHAnsi" w:hAnsiTheme="minorHAnsi" w:cstheme="minorHAnsi"/>
          <w:sz w:val="22"/>
          <w:szCs w:val="22"/>
        </w:rPr>
        <w:t xml:space="preserve"> serious legal error, called a</w:t>
      </w:r>
      <w:r w:rsidRPr="003F4283">
        <w:rPr>
          <w:rFonts w:asciiTheme="minorHAnsi" w:hAnsiTheme="minorHAnsi" w:cstheme="minorHAnsi"/>
          <w:sz w:val="22"/>
          <w:szCs w:val="22"/>
        </w:rPr>
        <w:t xml:space="preserve"> ‘jurisdictional error’ </w:t>
      </w:r>
      <w:r w:rsidR="00D22FF9">
        <w:rPr>
          <w:rFonts w:asciiTheme="minorHAnsi" w:hAnsiTheme="minorHAnsi" w:cstheme="minorHAnsi"/>
          <w:sz w:val="22"/>
          <w:szCs w:val="22"/>
        </w:rPr>
        <w:t>was</w:t>
      </w:r>
      <w:r w:rsidRPr="003F4283">
        <w:rPr>
          <w:rFonts w:asciiTheme="minorHAnsi" w:hAnsiTheme="minorHAnsi" w:cstheme="minorHAnsi"/>
          <w:sz w:val="22"/>
          <w:szCs w:val="22"/>
        </w:rPr>
        <w:t xml:space="preserve"> made. </w:t>
      </w:r>
      <w:r w:rsidR="00D22FF9" w:rsidRPr="00D22FF9">
        <w:rPr>
          <w:rFonts w:asciiTheme="minorHAnsi" w:hAnsiTheme="minorHAnsi" w:cstheme="minorHAnsi"/>
          <w:sz w:val="22"/>
          <w:szCs w:val="22"/>
        </w:rPr>
        <w:t>Jurisdictional errors include failing to consider a relevant consideration or relying on irrelevant material, asking the wrong question or failing to observe the requirements of procedural fairness.</w:t>
      </w:r>
    </w:p>
    <w:p w14:paraId="23B446E0" w14:textId="77777777" w:rsidR="003F4283" w:rsidRPr="003F4283" w:rsidRDefault="003F4283" w:rsidP="00F828E8">
      <w:pPr>
        <w:pStyle w:val="Heading2"/>
      </w:pPr>
      <w:r w:rsidRPr="003F4283">
        <w:t>What can the Court do?</w:t>
      </w:r>
    </w:p>
    <w:p w14:paraId="560FCC8D" w14:textId="03EA8B24" w:rsidR="003F4283" w:rsidRPr="003F4283" w:rsidRDefault="003F4283" w:rsidP="003F19C8">
      <w:pPr>
        <w:pStyle w:val="Pa1"/>
        <w:spacing w:after="160"/>
        <w:rPr>
          <w:rFonts w:asciiTheme="minorHAnsi" w:hAnsiTheme="minorHAnsi" w:cstheme="minorHAnsi"/>
          <w:sz w:val="22"/>
          <w:szCs w:val="22"/>
        </w:rPr>
      </w:pPr>
      <w:r w:rsidRPr="003F4283">
        <w:rPr>
          <w:rFonts w:asciiTheme="minorHAnsi" w:hAnsiTheme="minorHAnsi" w:cstheme="minorHAnsi"/>
          <w:sz w:val="22"/>
          <w:szCs w:val="22"/>
        </w:rPr>
        <w:t xml:space="preserve">If your review application is successful, the Court can </w:t>
      </w:r>
      <w:r w:rsidR="00D22FF9">
        <w:rPr>
          <w:rFonts w:asciiTheme="minorHAnsi" w:hAnsiTheme="minorHAnsi" w:cstheme="minorHAnsi"/>
          <w:sz w:val="22"/>
          <w:szCs w:val="22"/>
        </w:rPr>
        <w:t xml:space="preserve">send </w:t>
      </w:r>
      <w:r w:rsidRPr="003F4283">
        <w:rPr>
          <w:rFonts w:asciiTheme="minorHAnsi" w:hAnsiTheme="minorHAnsi" w:cstheme="minorHAnsi"/>
          <w:sz w:val="22"/>
          <w:szCs w:val="22"/>
        </w:rPr>
        <w:t xml:space="preserve">your case back to </w:t>
      </w:r>
      <w:r w:rsidR="00C66312">
        <w:rPr>
          <w:rFonts w:asciiTheme="minorHAnsi" w:hAnsiTheme="minorHAnsi" w:cstheme="minorHAnsi"/>
          <w:sz w:val="22"/>
          <w:szCs w:val="22"/>
        </w:rPr>
        <w:t>the decision maker</w:t>
      </w:r>
      <w:r w:rsidR="00D22FF9">
        <w:rPr>
          <w:rFonts w:asciiTheme="minorHAnsi" w:hAnsiTheme="minorHAnsi" w:cstheme="minorHAnsi"/>
          <w:sz w:val="22"/>
          <w:szCs w:val="22"/>
        </w:rPr>
        <w:t xml:space="preserve"> for </w:t>
      </w:r>
      <w:r w:rsidR="00D22FF9" w:rsidRPr="00D22FF9">
        <w:rPr>
          <w:rFonts w:asciiTheme="minorHAnsi" w:hAnsiTheme="minorHAnsi" w:cstheme="minorHAnsi"/>
          <w:sz w:val="22"/>
          <w:szCs w:val="22"/>
        </w:rPr>
        <w:t>re-determination</w:t>
      </w:r>
      <w:r w:rsidRPr="003F4283">
        <w:rPr>
          <w:rFonts w:asciiTheme="minorHAnsi" w:hAnsiTheme="minorHAnsi" w:cstheme="minorHAnsi"/>
          <w:sz w:val="22"/>
          <w:szCs w:val="22"/>
        </w:rPr>
        <w:t>. The Court can also prevent the Minister from acting on the decision.</w:t>
      </w:r>
    </w:p>
    <w:p w14:paraId="37271A82" w14:textId="513D8442" w:rsidR="003F4283" w:rsidRPr="003F4283" w:rsidRDefault="003F19C8" w:rsidP="00F828E8">
      <w:pPr>
        <w:pStyle w:val="Heading2"/>
      </w:pPr>
      <w:r>
        <w:t>What can’t the Court do?</w:t>
      </w:r>
    </w:p>
    <w:p w14:paraId="7230CC88" w14:textId="0BA1D278" w:rsidR="003F4283" w:rsidRPr="003F4283" w:rsidRDefault="003F4283" w:rsidP="003F19C8">
      <w:pPr>
        <w:pStyle w:val="Pa1"/>
        <w:spacing w:after="160"/>
        <w:rPr>
          <w:rFonts w:asciiTheme="minorHAnsi" w:hAnsiTheme="minorHAnsi" w:cstheme="minorHAnsi"/>
          <w:sz w:val="22"/>
          <w:szCs w:val="22"/>
        </w:rPr>
      </w:pPr>
      <w:r w:rsidRPr="003F4283">
        <w:rPr>
          <w:rFonts w:asciiTheme="minorHAnsi" w:hAnsiTheme="minorHAnsi" w:cstheme="minorHAnsi"/>
          <w:sz w:val="22"/>
          <w:szCs w:val="22"/>
        </w:rPr>
        <w:t xml:space="preserve">The Court cannot </w:t>
      </w:r>
      <w:r w:rsidR="008F0371">
        <w:rPr>
          <w:rFonts w:asciiTheme="minorHAnsi" w:hAnsiTheme="minorHAnsi" w:cstheme="minorHAnsi"/>
          <w:sz w:val="22"/>
          <w:szCs w:val="22"/>
        </w:rPr>
        <w:t>decide whether you should</w:t>
      </w:r>
      <w:r w:rsidRPr="003F4283">
        <w:rPr>
          <w:rFonts w:asciiTheme="minorHAnsi" w:hAnsiTheme="minorHAnsi" w:cstheme="minorHAnsi"/>
          <w:sz w:val="22"/>
          <w:szCs w:val="22"/>
        </w:rPr>
        <w:t xml:space="preserve"> be granted a visa</w:t>
      </w:r>
      <w:r w:rsidR="008F0371">
        <w:rPr>
          <w:rFonts w:asciiTheme="minorHAnsi" w:hAnsiTheme="minorHAnsi" w:cstheme="minorHAnsi"/>
          <w:sz w:val="22"/>
          <w:szCs w:val="22"/>
        </w:rPr>
        <w:t>, and it cannot grant you a visa</w:t>
      </w:r>
      <w:r w:rsidRPr="003F4283">
        <w:rPr>
          <w:rFonts w:asciiTheme="minorHAnsi" w:hAnsiTheme="minorHAnsi" w:cstheme="minorHAnsi"/>
          <w:sz w:val="22"/>
          <w:szCs w:val="22"/>
        </w:rPr>
        <w:t>.</w:t>
      </w:r>
    </w:p>
    <w:p w14:paraId="55237F68" w14:textId="77777777" w:rsidR="003F4283" w:rsidRPr="003F4283" w:rsidRDefault="003F4283" w:rsidP="00F828E8">
      <w:pPr>
        <w:pStyle w:val="Heading2"/>
      </w:pPr>
      <w:r w:rsidRPr="003F4283">
        <w:t>Is the Court independent?</w:t>
      </w:r>
    </w:p>
    <w:p w14:paraId="4DDB9850" w14:textId="1EF40D3A" w:rsidR="003F4283" w:rsidRPr="003F4283" w:rsidRDefault="003F4283" w:rsidP="003F19C8">
      <w:pPr>
        <w:pStyle w:val="Pa1"/>
        <w:spacing w:after="160"/>
        <w:rPr>
          <w:rFonts w:asciiTheme="minorHAnsi" w:hAnsiTheme="minorHAnsi" w:cstheme="minorHAnsi"/>
          <w:sz w:val="22"/>
          <w:szCs w:val="22"/>
        </w:rPr>
      </w:pPr>
      <w:r w:rsidRPr="003F4283">
        <w:rPr>
          <w:rFonts w:asciiTheme="minorHAnsi" w:hAnsiTheme="minorHAnsi" w:cstheme="minorHAnsi"/>
          <w:sz w:val="22"/>
          <w:szCs w:val="22"/>
        </w:rPr>
        <w:t xml:space="preserve">Yes, the Court is independent of the people who make decisions under the </w:t>
      </w:r>
      <w:hyperlink r:id="rId9" w:history="1">
        <w:r w:rsidRPr="003F19C8">
          <w:rPr>
            <w:rStyle w:val="Hyperlink"/>
            <w:rFonts w:asciiTheme="minorHAnsi" w:hAnsiTheme="minorHAnsi" w:cstheme="minorHAnsi"/>
            <w:i/>
            <w:sz w:val="22"/>
            <w:szCs w:val="22"/>
          </w:rPr>
          <w:t>Migration Act</w:t>
        </w:r>
        <w:r w:rsidR="00C66312" w:rsidRPr="003F19C8">
          <w:rPr>
            <w:rStyle w:val="Hyperlink"/>
            <w:rFonts w:asciiTheme="minorHAnsi" w:hAnsiTheme="minorHAnsi" w:cstheme="minorHAnsi"/>
            <w:i/>
            <w:sz w:val="22"/>
            <w:szCs w:val="22"/>
          </w:rPr>
          <w:t xml:space="preserve"> 1958</w:t>
        </w:r>
      </w:hyperlink>
      <w:r w:rsidRPr="003F4283">
        <w:rPr>
          <w:rFonts w:asciiTheme="minorHAnsi" w:hAnsiTheme="minorHAnsi" w:cstheme="minorHAnsi"/>
          <w:sz w:val="22"/>
          <w:szCs w:val="22"/>
        </w:rPr>
        <w:t xml:space="preserve">. </w:t>
      </w:r>
    </w:p>
    <w:p w14:paraId="7C6F259A" w14:textId="77777777" w:rsidR="003F4283" w:rsidRPr="003F4283" w:rsidRDefault="003F4283" w:rsidP="00F828E8">
      <w:pPr>
        <w:pStyle w:val="Heading2"/>
      </w:pPr>
      <w:r w:rsidRPr="003F4283">
        <w:t>Who can apply?</w:t>
      </w:r>
    </w:p>
    <w:p w14:paraId="4F027E67" w14:textId="05AA6B6D" w:rsidR="003F4283" w:rsidRPr="003F4283" w:rsidRDefault="008F0371" w:rsidP="003F19C8">
      <w:pPr>
        <w:pStyle w:val="Pa1"/>
        <w:spacing w:after="160"/>
        <w:rPr>
          <w:rFonts w:asciiTheme="minorHAnsi" w:hAnsiTheme="minorHAnsi" w:cstheme="minorHAnsi"/>
          <w:sz w:val="22"/>
          <w:szCs w:val="22"/>
        </w:rPr>
      </w:pPr>
      <w:r>
        <w:rPr>
          <w:rFonts w:asciiTheme="minorHAnsi" w:hAnsiTheme="minorHAnsi" w:cstheme="minorHAnsi"/>
          <w:sz w:val="22"/>
          <w:szCs w:val="22"/>
        </w:rPr>
        <w:t>Y</w:t>
      </w:r>
      <w:r w:rsidR="003F4283" w:rsidRPr="003F4283">
        <w:rPr>
          <w:rFonts w:asciiTheme="minorHAnsi" w:hAnsiTheme="minorHAnsi" w:cstheme="minorHAnsi"/>
          <w:sz w:val="22"/>
          <w:szCs w:val="22"/>
        </w:rPr>
        <w:t xml:space="preserve">ou may apply to the Court if you believe </w:t>
      </w:r>
      <w:r>
        <w:rPr>
          <w:rFonts w:asciiTheme="minorHAnsi" w:hAnsiTheme="minorHAnsi" w:cstheme="minorHAnsi"/>
          <w:sz w:val="22"/>
          <w:szCs w:val="22"/>
        </w:rPr>
        <w:t>there is a serious legal error in the decision you want the Court to review</w:t>
      </w:r>
      <w:r w:rsidR="003F4283" w:rsidRPr="003F4283">
        <w:rPr>
          <w:rFonts w:asciiTheme="minorHAnsi" w:hAnsiTheme="minorHAnsi" w:cstheme="minorHAnsi"/>
          <w:sz w:val="22"/>
          <w:szCs w:val="22"/>
        </w:rPr>
        <w:t xml:space="preserve">. You should seek legal advice prior to filing an application. </w:t>
      </w:r>
    </w:p>
    <w:p w14:paraId="2DB82031" w14:textId="77777777" w:rsidR="003F4283" w:rsidRPr="003F4283" w:rsidRDefault="003F4283" w:rsidP="00F828E8">
      <w:pPr>
        <w:pStyle w:val="Heading2"/>
      </w:pPr>
      <w:r w:rsidRPr="003F4283">
        <w:t>Is the court hearing private?</w:t>
      </w:r>
    </w:p>
    <w:p w14:paraId="0BB7CB6D" w14:textId="2A3C1C9C" w:rsidR="003F4283" w:rsidRPr="003F4283" w:rsidRDefault="003F4283" w:rsidP="003F19C8">
      <w:pPr>
        <w:pStyle w:val="Pa1"/>
        <w:spacing w:after="160"/>
        <w:rPr>
          <w:rFonts w:asciiTheme="minorHAnsi" w:hAnsiTheme="minorHAnsi" w:cstheme="minorHAnsi"/>
          <w:sz w:val="22"/>
          <w:szCs w:val="22"/>
        </w:rPr>
      </w:pPr>
      <w:r w:rsidRPr="003F4283">
        <w:rPr>
          <w:rFonts w:asciiTheme="minorHAnsi" w:hAnsiTheme="minorHAnsi" w:cstheme="minorHAnsi"/>
          <w:sz w:val="22"/>
          <w:szCs w:val="22"/>
        </w:rPr>
        <w:t>Generally, court hearings are open to the public</w:t>
      </w:r>
      <w:r w:rsidR="008F0371">
        <w:rPr>
          <w:rFonts w:asciiTheme="minorHAnsi" w:hAnsiTheme="minorHAnsi" w:cstheme="minorHAnsi"/>
          <w:sz w:val="22"/>
          <w:szCs w:val="22"/>
        </w:rPr>
        <w:t xml:space="preserve"> and all decisions are published on the internet</w:t>
      </w:r>
      <w:r w:rsidRPr="003F4283">
        <w:rPr>
          <w:rFonts w:asciiTheme="minorHAnsi" w:hAnsiTheme="minorHAnsi" w:cstheme="minorHAnsi"/>
          <w:sz w:val="22"/>
          <w:szCs w:val="22"/>
        </w:rPr>
        <w:t>.</w:t>
      </w:r>
      <w:r w:rsidR="00C66312" w:rsidRPr="0089623C">
        <w:rPr>
          <w:rFonts w:asciiTheme="minorHAnsi" w:hAnsiTheme="minorHAnsi" w:cstheme="minorHAnsi"/>
          <w:sz w:val="22"/>
          <w:szCs w:val="22"/>
        </w:rPr>
        <w:t xml:space="preserve"> </w:t>
      </w:r>
      <w:r w:rsidR="0089623C" w:rsidRPr="0089623C">
        <w:rPr>
          <w:rFonts w:asciiTheme="minorHAnsi" w:hAnsiTheme="minorHAnsi" w:cstheme="minorHAnsi"/>
          <w:sz w:val="22"/>
          <w:szCs w:val="22"/>
        </w:rPr>
        <w:t>If your case involves a protection visa, the Court does not publish your name or personal information to protect your identity. The decision is still published using a pseudonym.</w:t>
      </w:r>
    </w:p>
    <w:p w14:paraId="2503BCFC" w14:textId="77777777" w:rsidR="003F4283" w:rsidRPr="003F4283" w:rsidRDefault="003F4283" w:rsidP="00F828E8">
      <w:pPr>
        <w:pStyle w:val="Heading2"/>
      </w:pPr>
      <w:r w:rsidRPr="003F4283">
        <w:t xml:space="preserve">Do time limits apply? </w:t>
      </w:r>
    </w:p>
    <w:p w14:paraId="1B75E5B8" w14:textId="09F65646" w:rsidR="003F4283" w:rsidRPr="003F4283" w:rsidRDefault="003F4283" w:rsidP="003F4283">
      <w:pPr>
        <w:pStyle w:val="Pa1"/>
        <w:spacing w:after="160"/>
        <w:jc w:val="both"/>
        <w:rPr>
          <w:rFonts w:asciiTheme="minorHAnsi" w:hAnsiTheme="minorHAnsi" w:cstheme="minorHAnsi"/>
          <w:sz w:val="22"/>
          <w:szCs w:val="22"/>
        </w:rPr>
      </w:pPr>
      <w:r w:rsidRPr="003F4283">
        <w:rPr>
          <w:rFonts w:asciiTheme="minorHAnsi" w:hAnsiTheme="minorHAnsi" w:cstheme="minorHAnsi"/>
          <w:sz w:val="22"/>
          <w:szCs w:val="22"/>
        </w:rPr>
        <w:t xml:space="preserve">You must file an application for review within 35 days of the date of the decision. </w:t>
      </w:r>
      <w:r w:rsidR="00900D49">
        <w:rPr>
          <w:rFonts w:asciiTheme="minorHAnsi" w:hAnsiTheme="minorHAnsi" w:cstheme="minorHAnsi"/>
          <w:sz w:val="22"/>
          <w:szCs w:val="22"/>
        </w:rPr>
        <w:t>If your application is late, you must explain why and ask the Court for an extension of time in your application.</w:t>
      </w:r>
    </w:p>
    <w:p w14:paraId="14FA72FA" w14:textId="77777777" w:rsidR="003F4283" w:rsidRPr="003F4283" w:rsidRDefault="003F4283" w:rsidP="00F828E8">
      <w:pPr>
        <w:pStyle w:val="Heading2"/>
      </w:pPr>
      <w:r w:rsidRPr="003F4283">
        <w:t xml:space="preserve">Which forms do I need? </w:t>
      </w:r>
    </w:p>
    <w:p w14:paraId="67199DF6" w14:textId="77777777" w:rsidR="003F4283" w:rsidRPr="003F4283" w:rsidRDefault="003F4283" w:rsidP="003F4283">
      <w:pPr>
        <w:pStyle w:val="Pa3"/>
        <w:spacing w:after="40"/>
        <w:jc w:val="both"/>
        <w:rPr>
          <w:rFonts w:asciiTheme="minorHAnsi" w:hAnsiTheme="minorHAnsi" w:cstheme="minorHAnsi"/>
          <w:sz w:val="22"/>
          <w:szCs w:val="22"/>
        </w:rPr>
      </w:pPr>
      <w:r w:rsidRPr="003F4283">
        <w:rPr>
          <w:rFonts w:asciiTheme="minorHAnsi" w:hAnsiTheme="minorHAnsi" w:cstheme="minorHAnsi"/>
          <w:sz w:val="22"/>
          <w:szCs w:val="22"/>
        </w:rPr>
        <w:t>To apply for a review of a decision, you must complete:</w:t>
      </w:r>
    </w:p>
    <w:p w14:paraId="5CCDC899" w14:textId="48394693" w:rsidR="003F4283" w:rsidRPr="003F4283" w:rsidRDefault="003F4283" w:rsidP="003F4283">
      <w:pPr>
        <w:pStyle w:val="Pa4"/>
        <w:numPr>
          <w:ilvl w:val="0"/>
          <w:numId w:val="1"/>
        </w:numPr>
        <w:spacing w:after="40"/>
        <w:rPr>
          <w:rFonts w:asciiTheme="minorHAnsi" w:hAnsiTheme="minorHAnsi" w:cstheme="minorHAnsi"/>
          <w:sz w:val="22"/>
          <w:szCs w:val="22"/>
        </w:rPr>
      </w:pPr>
      <w:r w:rsidRPr="003F4283">
        <w:rPr>
          <w:rFonts w:asciiTheme="minorHAnsi" w:hAnsiTheme="minorHAnsi" w:cstheme="minorHAnsi"/>
          <w:sz w:val="22"/>
          <w:szCs w:val="22"/>
        </w:rPr>
        <w:t xml:space="preserve">an </w:t>
      </w:r>
      <w:hyperlink r:id="rId10" w:history="1">
        <w:r w:rsidRPr="00596E03">
          <w:rPr>
            <w:rStyle w:val="Hyperlink"/>
            <w:rFonts w:asciiTheme="minorHAnsi" w:hAnsiTheme="minorHAnsi" w:cstheme="minorHAnsi"/>
            <w:sz w:val="22"/>
            <w:szCs w:val="22"/>
          </w:rPr>
          <w:t>application</w:t>
        </w:r>
      </w:hyperlink>
      <w:r w:rsidRPr="003F4283">
        <w:rPr>
          <w:rFonts w:asciiTheme="minorHAnsi" w:hAnsiTheme="minorHAnsi" w:cstheme="minorHAnsi"/>
          <w:sz w:val="22"/>
          <w:szCs w:val="22"/>
        </w:rPr>
        <w:t xml:space="preserve">, and </w:t>
      </w:r>
    </w:p>
    <w:p w14:paraId="5D957471" w14:textId="0AE16077" w:rsidR="003F4283" w:rsidRPr="003F4283" w:rsidRDefault="003F4283" w:rsidP="003F4283">
      <w:pPr>
        <w:pStyle w:val="Pa4"/>
        <w:numPr>
          <w:ilvl w:val="0"/>
          <w:numId w:val="1"/>
        </w:numPr>
        <w:spacing w:after="40"/>
        <w:rPr>
          <w:rFonts w:asciiTheme="minorHAnsi" w:hAnsiTheme="minorHAnsi" w:cstheme="minorHAnsi"/>
          <w:sz w:val="22"/>
          <w:szCs w:val="22"/>
        </w:rPr>
      </w:pPr>
      <w:r w:rsidRPr="003F4283">
        <w:rPr>
          <w:rFonts w:asciiTheme="minorHAnsi" w:hAnsiTheme="minorHAnsi" w:cstheme="minorHAnsi"/>
          <w:sz w:val="22"/>
          <w:szCs w:val="22"/>
        </w:rPr>
        <w:t xml:space="preserve">an </w:t>
      </w:r>
      <w:hyperlink r:id="rId11" w:history="1">
        <w:r w:rsidRPr="00596E03">
          <w:rPr>
            <w:rStyle w:val="Hyperlink"/>
            <w:rFonts w:asciiTheme="minorHAnsi" w:hAnsiTheme="minorHAnsi" w:cstheme="minorHAnsi"/>
            <w:sz w:val="22"/>
            <w:szCs w:val="22"/>
          </w:rPr>
          <w:t>affidavit</w:t>
        </w:r>
      </w:hyperlink>
      <w:r w:rsidRPr="003F4283">
        <w:rPr>
          <w:rFonts w:asciiTheme="minorHAnsi" w:hAnsiTheme="minorHAnsi" w:cstheme="minorHAnsi"/>
          <w:sz w:val="22"/>
          <w:szCs w:val="22"/>
        </w:rPr>
        <w:t xml:space="preserve">. </w:t>
      </w:r>
    </w:p>
    <w:p w14:paraId="49A0EB3E" w14:textId="327D51C0" w:rsidR="003F4283" w:rsidRDefault="002E44C4" w:rsidP="003F19C8">
      <w:pPr>
        <w:pStyle w:val="Pa2"/>
        <w:spacing w:after="100"/>
        <w:rPr>
          <w:rStyle w:val="Hyperlink"/>
          <w:rFonts w:asciiTheme="minorHAnsi" w:hAnsiTheme="minorHAnsi" w:cstheme="minorHAnsi"/>
          <w:sz w:val="22"/>
          <w:szCs w:val="22"/>
        </w:rPr>
      </w:pPr>
      <w:r>
        <w:rPr>
          <w:rFonts w:asciiTheme="minorHAnsi" w:hAnsiTheme="minorHAnsi" w:cstheme="minorHAnsi"/>
          <w:sz w:val="22"/>
          <w:szCs w:val="22"/>
        </w:rPr>
        <w:t>T</w:t>
      </w:r>
      <w:r w:rsidR="003F4283" w:rsidRPr="003F4283">
        <w:rPr>
          <w:rFonts w:asciiTheme="minorHAnsi" w:hAnsiTheme="minorHAnsi" w:cstheme="minorHAnsi"/>
          <w:sz w:val="22"/>
          <w:szCs w:val="22"/>
        </w:rPr>
        <w:t xml:space="preserve">hese documents </w:t>
      </w:r>
      <w:r>
        <w:rPr>
          <w:rFonts w:asciiTheme="minorHAnsi" w:hAnsiTheme="minorHAnsi" w:cstheme="minorHAnsi"/>
          <w:sz w:val="22"/>
          <w:szCs w:val="22"/>
        </w:rPr>
        <w:t xml:space="preserve">are available </w:t>
      </w:r>
      <w:r w:rsidR="003F4283" w:rsidRPr="003F4283">
        <w:rPr>
          <w:rFonts w:asciiTheme="minorHAnsi" w:hAnsiTheme="minorHAnsi" w:cstheme="minorHAnsi"/>
          <w:sz w:val="22"/>
          <w:szCs w:val="22"/>
        </w:rPr>
        <w:t xml:space="preserve">at </w:t>
      </w:r>
      <w:hyperlink r:id="rId12" w:history="1">
        <w:r w:rsidR="00230BBA">
          <w:rPr>
            <w:rStyle w:val="Hyperlink"/>
            <w:rFonts w:asciiTheme="minorHAnsi" w:hAnsiTheme="minorHAnsi" w:cstheme="minorHAnsi"/>
            <w:sz w:val="22"/>
            <w:szCs w:val="22"/>
          </w:rPr>
          <w:t>www.fcfcoa.gov.au</w:t>
        </w:r>
      </w:hyperlink>
      <w:r w:rsidR="003F4283">
        <w:rPr>
          <w:rStyle w:val="A3"/>
          <w:rFonts w:asciiTheme="minorHAnsi" w:hAnsiTheme="minorHAnsi" w:cstheme="minorHAnsi"/>
          <w:color w:val="auto"/>
        </w:rPr>
        <w:t xml:space="preserve"> </w:t>
      </w:r>
      <w:r w:rsidR="003F4283" w:rsidRPr="003F4283">
        <w:rPr>
          <w:rFonts w:asciiTheme="minorHAnsi" w:hAnsiTheme="minorHAnsi" w:cstheme="minorHAnsi"/>
          <w:sz w:val="22"/>
          <w:szCs w:val="22"/>
        </w:rPr>
        <w:t xml:space="preserve">or from a </w:t>
      </w:r>
      <w:r>
        <w:rPr>
          <w:rFonts w:asciiTheme="minorHAnsi" w:hAnsiTheme="minorHAnsi" w:cstheme="minorHAnsi"/>
          <w:sz w:val="22"/>
          <w:szCs w:val="22"/>
        </w:rPr>
        <w:t>C</w:t>
      </w:r>
      <w:r w:rsidR="003F4283" w:rsidRPr="003F4283">
        <w:rPr>
          <w:rFonts w:asciiTheme="minorHAnsi" w:hAnsiTheme="minorHAnsi" w:cstheme="minorHAnsi"/>
          <w:sz w:val="22"/>
          <w:szCs w:val="22"/>
        </w:rPr>
        <w:t xml:space="preserve">ourt registry near you. </w:t>
      </w:r>
    </w:p>
    <w:p w14:paraId="16724716" w14:textId="391DD2A3" w:rsidR="00933541" w:rsidRPr="00933541" w:rsidRDefault="00933541" w:rsidP="00933541">
      <w:pPr>
        <w:tabs>
          <w:tab w:val="left" w:pos="3996"/>
        </w:tabs>
      </w:pPr>
      <w:r>
        <w:tab/>
      </w:r>
    </w:p>
    <w:p w14:paraId="3D6D7B58" w14:textId="4EC73244" w:rsidR="003F4283" w:rsidRDefault="003F4283" w:rsidP="000F6A5B">
      <w:pPr>
        <w:pStyle w:val="Pa2"/>
        <w:spacing w:after="100"/>
        <w:rPr>
          <w:rFonts w:asciiTheme="minorHAnsi" w:hAnsiTheme="minorHAnsi" w:cstheme="minorHAnsi"/>
          <w:sz w:val="22"/>
          <w:szCs w:val="22"/>
        </w:rPr>
      </w:pPr>
      <w:r w:rsidRPr="003F4283">
        <w:rPr>
          <w:rFonts w:asciiTheme="minorHAnsi" w:hAnsiTheme="minorHAnsi" w:cstheme="minorHAnsi"/>
          <w:sz w:val="22"/>
          <w:szCs w:val="22"/>
        </w:rPr>
        <w:lastRenderedPageBreak/>
        <w:t xml:space="preserve">Your application must identify </w:t>
      </w:r>
      <w:r w:rsidR="002E44C4">
        <w:rPr>
          <w:rFonts w:asciiTheme="minorHAnsi" w:hAnsiTheme="minorHAnsi" w:cstheme="minorHAnsi"/>
          <w:sz w:val="22"/>
          <w:szCs w:val="22"/>
        </w:rPr>
        <w:t xml:space="preserve">the legal </w:t>
      </w:r>
      <w:r w:rsidRPr="003F4283">
        <w:rPr>
          <w:rFonts w:asciiTheme="minorHAnsi" w:hAnsiTheme="minorHAnsi" w:cstheme="minorHAnsi"/>
          <w:sz w:val="22"/>
          <w:szCs w:val="22"/>
        </w:rPr>
        <w:t xml:space="preserve">error you believe the decision maker has made. </w:t>
      </w:r>
      <w:r w:rsidR="002E44C4">
        <w:rPr>
          <w:rFonts w:asciiTheme="minorHAnsi" w:hAnsiTheme="minorHAnsi" w:cstheme="minorHAnsi"/>
          <w:sz w:val="22"/>
          <w:szCs w:val="22"/>
        </w:rPr>
        <w:t>Y</w:t>
      </w:r>
      <w:r w:rsidRPr="003F4283">
        <w:rPr>
          <w:rFonts w:asciiTheme="minorHAnsi" w:hAnsiTheme="minorHAnsi" w:cstheme="minorHAnsi"/>
          <w:sz w:val="22"/>
          <w:szCs w:val="22"/>
        </w:rPr>
        <w:t>our affidavit</w:t>
      </w:r>
      <w:r w:rsidR="002E44C4">
        <w:rPr>
          <w:rFonts w:asciiTheme="minorHAnsi" w:hAnsiTheme="minorHAnsi" w:cstheme="minorHAnsi"/>
          <w:sz w:val="22"/>
          <w:szCs w:val="22"/>
        </w:rPr>
        <w:t xml:space="preserve"> </w:t>
      </w:r>
      <w:r w:rsidRPr="003F4283">
        <w:rPr>
          <w:rFonts w:asciiTheme="minorHAnsi" w:hAnsiTheme="minorHAnsi" w:cstheme="minorHAnsi"/>
          <w:sz w:val="22"/>
          <w:szCs w:val="22"/>
        </w:rPr>
        <w:t xml:space="preserve">must </w:t>
      </w:r>
      <w:r w:rsidR="002E44C4">
        <w:rPr>
          <w:rFonts w:asciiTheme="minorHAnsi" w:hAnsiTheme="minorHAnsi" w:cstheme="minorHAnsi"/>
          <w:sz w:val="22"/>
          <w:szCs w:val="22"/>
        </w:rPr>
        <w:t>include a copy of the decision to be reviewed and any other evidence you will rely on to support your application. If you are seeking an extension of time in your application, you must explain in your affidavit why it is late.</w:t>
      </w:r>
    </w:p>
    <w:p w14:paraId="2C21C64C" w14:textId="77777777" w:rsidR="003F4283" w:rsidRPr="003F4283" w:rsidRDefault="003F4283" w:rsidP="00F828E8">
      <w:pPr>
        <w:pStyle w:val="Heading2"/>
      </w:pPr>
      <w:r w:rsidRPr="003F4283">
        <w:t>Who do I need to give the forms to?</w:t>
      </w:r>
    </w:p>
    <w:p w14:paraId="26C11798" w14:textId="76ED6450" w:rsidR="003F4283" w:rsidRPr="003F4283" w:rsidRDefault="003F4283" w:rsidP="000F6A5B">
      <w:pPr>
        <w:pStyle w:val="Pa1"/>
        <w:spacing w:after="160"/>
        <w:rPr>
          <w:rFonts w:asciiTheme="minorHAnsi" w:hAnsiTheme="minorHAnsi" w:cstheme="minorHAnsi"/>
          <w:sz w:val="22"/>
          <w:szCs w:val="22"/>
        </w:rPr>
      </w:pPr>
      <w:r w:rsidRPr="003F4283">
        <w:rPr>
          <w:rFonts w:asciiTheme="minorHAnsi" w:hAnsiTheme="minorHAnsi" w:cstheme="minorHAnsi"/>
          <w:sz w:val="22"/>
          <w:szCs w:val="22"/>
        </w:rPr>
        <w:t xml:space="preserve">Once complete, you need to file your application and </w:t>
      </w:r>
      <w:r w:rsidR="002E44C4">
        <w:rPr>
          <w:rFonts w:asciiTheme="minorHAnsi" w:hAnsiTheme="minorHAnsi" w:cstheme="minorHAnsi"/>
          <w:sz w:val="22"/>
          <w:szCs w:val="22"/>
        </w:rPr>
        <w:t xml:space="preserve">affidavit (with any </w:t>
      </w:r>
      <w:r w:rsidRPr="003F4283">
        <w:rPr>
          <w:rFonts w:asciiTheme="minorHAnsi" w:hAnsiTheme="minorHAnsi" w:cstheme="minorHAnsi"/>
          <w:sz w:val="22"/>
          <w:szCs w:val="22"/>
        </w:rPr>
        <w:t>supporting documents</w:t>
      </w:r>
      <w:r w:rsidR="002E44C4">
        <w:rPr>
          <w:rFonts w:asciiTheme="minorHAnsi" w:hAnsiTheme="minorHAnsi" w:cstheme="minorHAnsi"/>
          <w:sz w:val="22"/>
          <w:szCs w:val="22"/>
        </w:rPr>
        <w:t>)</w:t>
      </w:r>
      <w:r w:rsidRPr="003F4283">
        <w:rPr>
          <w:rFonts w:asciiTheme="minorHAnsi" w:hAnsiTheme="minorHAnsi" w:cstheme="minorHAnsi"/>
          <w:sz w:val="22"/>
          <w:szCs w:val="22"/>
        </w:rPr>
        <w:t xml:space="preserve"> with the Court. After filing, you must give a</w:t>
      </w:r>
      <w:r w:rsidR="002E44C4">
        <w:rPr>
          <w:rFonts w:asciiTheme="minorHAnsi" w:hAnsiTheme="minorHAnsi" w:cstheme="minorHAnsi"/>
          <w:sz w:val="22"/>
          <w:szCs w:val="22"/>
        </w:rPr>
        <w:t xml:space="preserve"> </w:t>
      </w:r>
      <w:r w:rsidRPr="003F4283">
        <w:rPr>
          <w:rFonts w:asciiTheme="minorHAnsi" w:hAnsiTheme="minorHAnsi" w:cstheme="minorHAnsi"/>
          <w:sz w:val="22"/>
          <w:szCs w:val="22"/>
        </w:rPr>
        <w:t xml:space="preserve">copy of your </w:t>
      </w:r>
      <w:r w:rsidR="002E44C4">
        <w:rPr>
          <w:rFonts w:asciiTheme="minorHAnsi" w:hAnsiTheme="minorHAnsi" w:cstheme="minorHAnsi"/>
          <w:sz w:val="22"/>
          <w:szCs w:val="22"/>
        </w:rPr>
        <w:t xml:space="preserve">‘sealed’ </w:t>
      </w:r>
      <w:r w:rsidRPr="003F4283">
        <w:rPr>
          <w:rFonts w:asciiTheme="minorHAnsi" w:hAnsiTheme="minorHAnsi" w:cstheme="minorHAnsi"/>
          <w:sz w:val="22"/>
          <w:szCs w:val="22"/>
        </w:rPr>
        <w:t xml:space="preserve">application and </w:t>
      </w:r>
      <w:r w:rsidR="002E44C4">
        <w:rPr>
          <w:rFonts w:asciiTheme="minorHAnsi" w:hAnsiTheme="minorHAnsi" w:cstheme="minorHAnsi"/>
          <w:sz w:val="22"/>
          <w:szCs w:val="22"/>
        </w:rPr>
        <w:t xml:space="preserve">affidavit </w:t>
      </w:r>
      <w:r w:rsidRPr="003F4283">
        <w:rPr>
          <w:rFonts w:asciiTheme="minorHAnsi" w:hAnsiTheme="minorHAnsi" w:cstheme="minorHAnsi"/>
          <w:sz w:val="22"/>
          <w:szCs w:val="22"/>
        </w:rPr>
        <w:t xml:space="preserve">to the Minister. This process is known as </w:t>
      </w:r>
      <w:r w:rsidR="002E44C4">
        <w:rPr>
          <w:rFonts w:asciiTheme="minorHAnsi" w:hAnsiTheme="minorHAnsi" w:cstheme="minorHAnsi"/>
          <w:sz w:val="22"/>
          <w:szCs w:val="22"/>
        </w:rPr>
        <w:t>‘</w:t>
      </w:r>
      <w:r w:rsidRPr="003F4283">
        <w:rPr>
          <w:rFonts w:asciiTheme="minorHAnsi" w:hAnsiTheme="minorHAnsi" w:cstheme="minorHAnsi"/>
          <w:sz w:val="22"/>
          <w:szCs w:val="22"/>
        </w:rPr>
        <w:t>service of documents</w:t>
      </w:r>
      <w:r w:rsidR="002E44C4">
        <w:rPr>
          <w:rFonts w:asciiTheme="minorHAnsi" w:hAnsiTheme="minorHAnsi" w:cstheme="minorHAnsi"/>
          <w:sz w:val="22"/>
          <w:szCs w:val="22"/>
        </w:rPr>
        <w:t>’</w:t>
      </w:r>
      <w:r w:rsidRPr="003F4283">
        <w:rPr>
          <w:rFonts w:asciiTheme="minorHAnsi" w:hAnsiTheme="minorHAnsi" w:cstheme="minorHAnsi"/>
          <w:sz w:val="22"/>
          <w:szCs w:val="22"/>
        </w:rPr>
        <w:t>.</w:t>
      </w:r>
    </w:p>
    <w:p w14:paraId="58B2EEB8" w14:textId="66C85CB2" w:rsidR="003F4283" w:rsidRPr="003F4283" w:rsidRDefault="003F4283" w:rsidP="000F6A5B">
      <w:pPr>
        <w:pStyle w:val="Pa1"/>
        <w:spacing w:after="160"/>
        <w:rPr>
          <w:rFonts w:asciiTheme="minorHAnsi" w:hAnsiTheme="minorHAnsi" w:cstheme="minorHAnsi"/>
          <w:sz w:val="22"/>
          <w:szCs w:val="22"/>
        </w:rPr>
      </w:pPr>
      <w:r w:rsidRPr="003F4283">
        <w:rPr>
          <w:rFonts w:asciiTheme="minorHAnsi" w:hAnsiTheme="minorHAnsi" w:cstheme="minorHAnsi"/>
          <w:sz w:val="22"/>
          <w:szCs w:val="22"/>
        </w:rPr>
        <w:t xml:space="preserve">You can serve the documents on the Minister </w:t>
      </w:r>
      <w:r w:rsidR="002E44C4">
        <w:rPr>
          <w:rFonts w:asciiTheme="minorHAnsi" w:hAnsiTheme="minorHAnsi" w:cstheme="minorHAnsi"/>
          <w:sz w:val="22"/>
          <w:szCs w:val="22"/>
        </w:rPr>
        <w:t>through</w:t>
      </w:r>
      <w:r w:rsidR="002E44C4" w:rsidRPr="003F4283">
        <w:rPr>
          <w:rFonts w:asciiTheme="minorHAnsi" w:hAnsiTheme="minorHAnsi" w:cstheme="minorHAnsi"/>
          <w:sz w:val="22"/>
          <w:szCs w:val="22"/>
        </w:rPr>
        <w:t xml:space="preserve"> </w:t>
      </w:r>
      <w:r w:rsidRPr="003F4283">
        <w:rPr>
          <w:rFonts w:asciiTheme="minorHAnsi" w:hAnsiTheme="minorHAnsi" w:cstheme="minorHAnsi"/>
          <w:sz w:val="22"/>
          <w:szCs w:val="22"/>
        </w:rPr>
        <w:t>the Department of Home Affairs</w:t>
      </w:r>
      <w:r>
        <w:rPr>
          <w:rFonts w:asciiTheme="minorHAnsi" w:hAnsiTheme="minorHAnsi" w:cstheme="minorHAnsi"/>
          <w:sz w:val="22"/>
          <w:szCs w:val="22"/>
        </w:rPr>
        <w:t xml:space="preserve"> </w:t>
      </w:r>
      <w:r w:rsidRPr="003F4283">
        <w:rPr>
          <w:rFonts w:asciiTheme="minorHAnsi" w:hAnsiTheme="minorHAnsi" w:cstheme="minorHAnsi"/>
          <w:sz w:val="22"/>
          <w:szCs w:val="22"/>
        </w:rPr>
        <w:t xml:space="preserve">(the Department). The Department has offices in each capital city. Go to </w:t>
      </w:r>
      <w:hyperlink r:id="rId13" w:history="1">
        <w:r w:rsidRPr="0066319C">
          <w:rPr>
            <w:rStyle w:val="Hyperlink"/>
            <w:rFonts w:asciiTheme="minorHAnsi" w:hAnsiTheme="minorHAnsi" w:cstheme="minorHAnsi"/>
            <w:sz w:val="22"/>
            <w:szCs w:val="22"/>
          </w:rPr>
          <w:t>www.homeaffairs.gov.au</w:t>
        </w:r>
      </w:hyperlink>
      <w:r>
        <w:rPr>
          <w:rStyle w:val="A3"/>
          <w:rFonts w:asciiTheme="minorHAnsi" w:hAnsiTheme="minorHAnsi" w:cstheme="minorHAnsi"/>
          <w:color w:val="auto"/>
        </w:rPr>
        <w:t xml:space="preserve"> </w:t>
      </w:r>
      <w:r w:rsidRPr="003F4283">
        <w:rPr>
          <w:rFonts w:asciiTheme="minorHAnsi" w:hAnsiTheme="minorHAnsi" w:cstheme="minorHAnsi"/>
          <w:sz w:val="22"/>
          <w:szCs w:val="22"/>
        </w:rPr>
        <w:t xml:space="preserve">or call the Department on </w:t>
      </w:r>
      <w:r w:rsidRPr="003F4283">
        <w:rPr>
          <w:rFonts w:asciiTheme="minorHAnsi" w:hAnsiTheme="minorHAnsi" w:cstheme="minorHAnsi"/>
          <w:b/>
          <w:bCs/>
          <w:sz w:val="22"/>
          <w:szCs w:val="22"/>
        </w:rPr>
        <w:t>131</w:t>
      </w:r>
      <w:r w:rsidR="00F828E8">
        <w:rPr>
          <w:rFonts w:asciiTheme="minorHAnsi" w:hAnsiTheme="minorHAnsi" w:cstheme="minorHAnsi"/>
          <w:b/>
          <w:bCs/>
          <w:sz w:val="22"/>
          <w:szCs w:val="22"/>
        </w:rPr>
        <w:t> </w:t>
      </w:r>
      <w:r w:rsidRPr="003F4283">
        <w:rPr>
          <w:rFonts w:asciiTheme="minorHAnsi" w:hAnsiTheme="minorHAnsi" w:cstheme="minorHAnsi"/>
          <w:b/>
          <w:bCs/>
          <w:sz w:val="22"/>
          <w:szCs w:val="22"/>
        </w:rPr>
        <w:t xml:space="preserve">881 </w:t>
      </w:r>
      <w:r w:rsidRPr="003F4283">
        <w:rPr>
          <w:rFonts w:asciiTheme="minorHAnsi" w:hAnsiTheme="minorHAnsi" w:cstheme="minorHAnsi"/>
          <w:sz w:val="22"/>
          <w:szCs w:val="22"/>
        </w:rPr>
        <w:t>for address details.</w:t>
      </w:r>
      <w:r w:rsidR="009332E4">
        <w:rPr>
          <w:rFonts w:asciiTheme="minorHAnsi" w:hAnsiTheme="minorHAnsi" w:cstheme="minorHAnsi"/>
          <w:sz w:val="22"/>
          <w:szCs w:val="22"/>
        </w:rPr>
        <w:t xml:space="preserve"> </w:t>
      </w:r>
    </w:p>
    <w:p w14:paraId="637CF424" w14:textId="77777777" w:rsidR="003F4283" w:rsidRDefault="003F4283" w:rsidP="00F828E8">
      <w:pPr>
        <w:pStyle w:val="Heading2"/>
      </w:pPr>
      <w:r>
        <w:t xml:space="preserve">What happens at the court hearing? </w:t>
      </w:r>
    </w:p>
    <w:p w14:paraId="6B52DFC5" w14:textId="2842233D" w:rsidR="009D08B0" w:rsidRDefault="003F4283" w:rsidP="009D08B0">
      <w:r w:rsidRPr="003F4283">
        <w:t xml:space="preserve">The Court will </w:t>
      </w:r>
      <w:r w:rsidR="002E44C4">
        <w:t>set</w:t>
      </w:r>
      <w:r w:rsidR="002E44C4" w:rsidRPr="003F4283">
        <w:t xml:space="preserve"> </w:t>
      </w:r>
      <w:r w:rsidRPr="003F4283">
        <w:t>a time and date for your hearing</w:t>
      </w:r>
      <w:r w:rsidR="00044712">
        <w:t>, which may be conducted by telephone, web conference or in person</w:t>
      </w:r>
      <w:r w:rsidRPr="003F4283">
        <w:t xml:space="preserve">. </w:t>
      </w:r>
      <w:r w:rsidR="00044712">
        <w:t>Unless the Court excuses you, you must attend Court whenever there is a hearing. If</w:t>
      </w:r>
      <w:r w:rsidR="009D08B0">
        <w:t xml:space="preserve"> you fail to attend a hearing t</w:t>
      </w:r>
      <w:r w:rsidR="00044712">
        <w:t>he Court may dismiss your applicati</w:t>
      </w:r>
      <w:r w:rsidR="009D08B0">
        <w:t>on and award costs against you.</w:t>
      </w:r>
    </w:p>
    <w:p w14:paraId="71227865" w14:textId="77777777" w:rsidR="009D08B0" w:rsidRDefault="003F4283" w:rsidP="009D08B0">
      <w:r w:rsidRPr="003F4283">
        <w:t xml:space="preserve">At </w:t>
      </w:r>
      <w:r w:rsidR="00044712">
        <w:t>the</w:t>
      </w:r>
      <w:r w:rsidR="00044712" w:rsidRPr="003F4283">
        <w:t xml:space="preserve"> </w:t>
      </w:r>
      <w:r w:rsidRPr="003F4283">
        <w:t>court hearing</w:t>
      </w:r>
      <w:r w:rsidR="00044712">
        <w:t>,</w:t>
      </w:r>
      <w:r w:rsidRPr="003F4283">
        <w:t xml:space="preserve"> the Court will give you an opportunity to </w:t>
      </w:r>
      <w:r w:rsidR="00044712">
        <w:t>talk about the</w:t>
      </w:r>
      <w:r w:rsidRPr="003F4283">
        <w:t xml:space="preserve"> issues </w:t>
      </w:r>
      <w:r w:rsidR="00044712">
        <w:t xml:space="preserve">in </w:t>
      </w:r>
      <w:r w:rsidRPr="003F4283">
        <w:t>your case. If you have a lawyer they will speak for you. The Minister will be represented by a lawyer</w:t>
      </w:r>
      <w:r w:rsidR="009D08B0">
        <w:t>.</w:t>
      </w:r>
    </w:p>
    <w:p w14:paraId="3CE729D8" w14:textId="3E4B7DB6" w:rsidR="003F4283" w:rsidRPr="003F4283" w:rsidRDefault="00044712" w:rsidP="009D08B0">
      <w:r>
        <w:t>The Court may make a decision on the day of the hearing or notify you of the decision at a later date.</w:t>
      </w:r>
    </w:p>
    <w:p w14:paraId="438306E5" w14:textId="77777777" w:rsidR="003F4283" w:rsidRDefault="003F4283" w:rsidP="00F828E8">
      <w:pPr>
        <w:pStyle w:val="Heading2"/>
      </w:pPr>
      <w:r>
        <w:t xml:space="preserve">What about interpreters? </w:t>
      </w:r>
    </w:p>
    <w:p w14:paraId="14AC640C" w14:textId="5579A0B6" w:rsidR="003F4283" w:rsidRPr="003F4283" w:rsidRDefault="003F4283" w:rsidP="000F6A5B">
      <w:pPr>
        <w:pStyle w:val="Pa1"/>
        <w:spacing w:after="160"/>
        <w:rPr>
          <w:rFonts w:asciiTheme="minorHAnsi" w:hAnsiTheme="minorHAnsi" w:cstheme="minorHAnsi"/>
          <w:sz w:val="22"/>
          <w:szCs w:val="22"/>
        </w:rPr>
      </w:pPr>
      <w:r w:rsidRPr="003F4283">
        <w:rPr>
          <w:rFonts w:asciiTheme="minorHAnsi" w:hAnsiTheme="minorHAnsi" w:cstheme="minorHAnsi"/>
          <w:sz w:val="22"/>
          <w:szCs w:val="22"/>
        </w:rPr>
        <w:t xml:space="preserve">You can contact the Court by calling the telephone </w:t>
      </w:r>
      <w:r w:rsidR="009D08B0" w:rsidRPr="003F4283">
        <w:rPr>
          <w:rFonts w:asciiTheme="minorHAnsi" w:hAnsiTheme="minorHAnsi" w:cstheme="minorHAnsi"/>
          <w:sz w:val="22"/>
          <w:szCs w:val="22"/>
        </w:rPr>
        <w:t xml:space="preserve">interpreter </w:t>
      </w:r>
      <w:r w:rsidRPr="003F4283">
        <w:rPr>
          <w:rFonts w:asciiTheme="minorHAnsi" w:hAnsiTheme="minorHAnsi" w:cstheme="minorHAnsi"/>
          <w:sz w:val="22"/>
          <w:szCs w:val="22"/>
        </w:rPr>
        <w:t xml:space="preserve">service on </w:t>
      </w:r>
      <w:r w:rsidRPr="003F4283">
        <w:rPr>
          <w:rFonts w:asciiTheme="minorHAnsi" w:hAnsiTheme="minorHAnsi" w:cstheme="minorHAnsi"/>
          <w:b/>
          <w:bCs/>
          <w:sz w:val="22"/>
          <w:szCs w:val="22"/>
        </w:rPr>
        <w:t>131 450</w:t>
      </w:r>
      <w:r w:rsidRPr="003F4283">
        <w:rPr>
          <w:rFonts w:asciiTheme="minorHAnsi" w:hAnsiTheme="minorHAnsi" w:cstheme="minorHAnsi"/>
          <w:sz w:val="22"/>
          <w:szCs w:val="22"/>
        </w:rPr>
        <w:t xml:space="preserve">. If you need an interpreter to translate for you at the court hearing, you must indicate this on your application form. </w:t>
      </w:r>
    </w:p>
    <w:p w14:paraId="3486E691" w14:textId="77777777" w:rsidR="003F4283" w:rsidRDefault="003F4283" w:rsidP="00F828E8">
      <w:pPr>
        <w:pStyle w:val="Heading2"/>
      </w:pPr>
      <w:r>
        <w:t xml:space="preserve">Do I have to pay any money? </w:t>
      </w:r>
    </w:p>
    <w:p w14:paraId="36482A15" w14:textId="2077A75D" w:rsidR="003F4283" w:rsidRPr="003F4283" w:rsidRDefault="003F4283" w:rsidP="000F6A5B">
      <w:pPr>
        <w:pStyle w:val="Pa1"/>
        <w:spacing w:after="160"/>
        <w:rPr>
          <w:rFonts w:asciiTheme="minorHAnsi" w:hAnsiTheme="minorHAnsi" w:cstheme="minorHAnsi"/>
          <w:sz w:val="22"/>
          <w:szCs w:val="22"/>
        </w:rPr>
      </w:pPr>
      <w:r w:rsidRPr="003F4283">
        <w:rPr>
          <w:rFonts w:asciiTheme="minorHAnsi" w:hAnsiTheme="minorHAnsi" w:cstheme="minorHAnsi"/>
          <w:sz w:val="22"/>
          <w:szCs w:val="22"/>
        </w:rPr>
        <w:t xml:space="preserve">You must pay a fee when you file your application and another fee for the final hearing. </w:t>
      </w:r>
      <w:r w:rsidR="00044712">
        <w:rPr>
          <w:rFonts w:asciiTheme="minorHAnsi" w:hAnsiTheme="minorHAnsi" w:cstheme="minorHAnsi"/>
          <w:sz w:val="22"/>
          <w:szCs w:val="22"/>
        </w:rPr>
        <w:t>In some cases, you may be exempt from fees or eligible for a reduced fee. Further information about fees is available on the Court’s website.</w:t>
      </w:r>
    </w:p>
    <w:p w14:paraId="09834691" w14:textId="7801B90B" w:rsidR="003F4283" w:rsidRPr="003F4283" w:rsidRDefault="00044712" w:rsidP="000F6A5B">
      <w:pPr>
        <w:pStyle w:val="Pa1"/>
        <w:spacing w:after="160"/>
        <w:rPr>
          <w:rFonts w:asciiTheme="minorHAnsi" w:hAnsiTheme="minorHAnsi" w:cstheme="minorHAnsi"/>
          <w:sz w:val="22"/>
          <w:szCs w:val="22"/>
        </w:rPr>
      </w:pPr>
      <w:r>
        <w:rPr>
          <w:rFonts w:asciiTheme="minorHAnsi" w:hAnsiTheme="minorHAnsi" w:cstheme="minorHAnsi"/>
          <w:sz w:val="22"/>
          <w:szCs w:val="22"/>
        </w:rPr>
        <w:t xml:space="preserve">Legal costs are different to fees. </w:t>
      </w:r>
      <w:r w:rsidR="003F4283" w:rsidRPr="003F4283">
        <w:rPr>
          <w:rFonts w:asciiTheme="minorHAnsi" w:hAnsiTheme="minorHAnsi" w:cstheme="minorHAnsi"/>
          <w:sz w:val="22"/>
          <w:szCs w:val="22"/>
        </w:rPr>
        <w:t xml:space="preserve">If you discontinue your </w:t>
      </w:r>
      <w:r>
        <w:rPr>
          <w:rFonts w:asciiTheme="minorHAnsi" w:hAnsiTheme="minorHAnsi" w:cstheme="minorHAnsi"/>
          <w:sz w:val="22"/>
          <w:szCs w:val="22"/>
        </w:rPr>
        <w:t>application or it is dismissed by the Court</w:t>
      </w:r>
      <w:r w:rsidR="003F4283" w:rsidRPr="003F4283">
        <w:rPr>
          <w:rFonts w:asciiTheme="minorHAnsi" w:hAnsiTheme="minorHAnsi" w:cstheme="minorHAnsi"/>
          <w:sz w:val="22"/>
          <w:szCs w:val="22"/>
        </w:rPr>
        <w:t xml:space="preserve">, you will </w:t>
      </w:r>
      <w:r>
        <w:rPr>
          <w:rFonts w:asciiTheme="minorHAnsi" w:hAnsiTheme="minorHAnsi" w:cstheme="minorHAnsi"/>
          <w:sz w:val="22"/>
          <w:szCs w:val="22"/>
        </w:rPr>
        <w:t xml:space="preserve">usually </w:t>
      </w:r>
      <w:r w:rsidR="003F4283" w:rsidRPr="003F4283">
        <w:rPr>
          <w:rFonts w:asciiTheme="minorHAnsi" w:hAnsiTheme="minorHAnsi" w:cstheme="minorHAnsi"/>
          <w:sz w:val="22"/>
          <w:szCs w:val="22"/>
        </w:rPr>
        <w:t xml:space="preserve">have to pay </w:t>
      </w:r>
      <w:r>
        <w:rPr>
          <w:rFonts w:asciiTheme="minorHAnsi" w:hAnsiTheme="minorHAnsi" w:cstheme="minorHAnsi"/>
          <w:sz w:val="22"/>
          <w:szCs w:val="22"/>
        </w:rPr>
        <w:t xml:space="preserve">all or some </w:t>
      </w:r>
      <w:r w:rsidR="003F4283" w:rsidRPr="003F4283">
        <w:rPr>
          <w:rFonts w:asciiTheme="minorHAnsi" w:hAnsiTheme="minorHAnsi" w:cstheme="minorHAnsi"/>
          <w:sz w:val="22"/>
          <w:szCs w:val="22"/>
        </w:rPr>
        <w:t>of the Department’s legal costs.</w:t>
      </w:r>
    </w:p>
    <w:p w14:paraId="0C36E17A" w14:textId="77777777" w:rsidR="003F4283" w:rsidRDefault="003F4283" w:rsidP="00F828E8">
      <w:pPr>
        <w:pStyle w:val="Heading2"/>
      </w:pPr>
      <w:r>
        <w:t>Can I withdraw my case?</w:t>
      </w:r>
    </w:p>
    <w:p w14:paraId="3074ACA9" w14:textId="6C450B2C" w:rsidR="003F4283" w:rsidRPr="003F4283" w:rsidRDefault="003F4283" w:rsidP="000F6A5B">
      <w:pPr>
        <w:pStyle w:val="Pa1"/>
        <w:spacing w:after="160"/>
        <w:rPr>
          <w:rFonts w:asciiTheme="minorHAnsi" w:hAnsiTheme="minorHAnsi" w:cstheme="minorHAnsi"/>
          <w:sz w:val="22"/>
          <w:szCs w:val="22"/>
        </w:rPr>
      </w:pPr>
      <w:r w:rsidRPr="003F4283">
        <w:rPr>
          <w:rFonts w:asciiTheme="minorHAnsi" w:hAnsiTheme="minorHAnsi" w:cstheme="minorHAnsi"/>
          <w:sz w:val="22"/>
          <w:szCs w:val="22"/>
        </w:rPr>
        <w:t xml:space="preserve">Yes. </w:t>
      </w:r>
      <w:r w:rsidR="00044712">
        <w:rPr>
          <w:rFonts w:asciiTheme="minorHAnsi" w:hAnsiTheme="minorHAnsi" w:cstheme="minorHAnsi"/>
          <w:sz w:val="22"/>
          <w:szCs w:val="22"/>
        </w:rPr>
        <w:t xml:space="preserve">You can withdraw your case by filing a </w:t>
      </w:r>
      <w:hyperlink r:id="rId14" w:history="1">
        <w:r w:rsidR="00044712" w:rsidRPr="000036FA">
          <w:rPr>
            <w:rStyle w:val="Hyperlink"/>
            <w:rFonts w:asciiTheme="minorHAnsi" w:hAnsiTheme="minorHAnsi" w:cstheme="minorHAnsi"/>
            <w:i/>
            <w:sz w:val="22"/>
            <w:szCs w:val="22"/>
          </w:rPr>
          <w:t>Notice of Discontinuance</w:t>
        </w:r>
      </w:hyperlink>
      <w:r w:rsidR="00044712">
        <w:rPr>
          <w:rFonts w:asciiTheme="minorHAnsi" w:hAnsiTheme="minorHAnsi" w:cstheme="minorHAnsi"/>
          <w:sz w:val="22"/>
          <w:szCs w:val="22"/>
        </w:rPr>
        <w:t xml:space="preserve">. </w:t>
      </w:r>
      <w:r w:rsidRPr="003F4283">
        <w:rPr>
          <w:rFonts w:asciiTheme="minorHAnsi" w:hAnsiTheme="minorHAnsi" w:cstheme="minorHAnsi"/>
          <w:sz w:val="22"/>
          <w:szCs w:val="22"/>
        </w:rPr>
        <w:t xml:space="preserve">If </w:t>
      </w:r>
      <w:r w:rsidR="00044712">
        <w:rPr>
          <w:rFonts w:asciiTheme="minorHAnsi" w:hAnsiTheme="minorHAnsi" w:cstheme="minorHAnsi"/>
          <w:sz w:val="22"/>
          <w:szCs w:val="22"/>
        </w:rPr>
        <w:t>you file a notice less than 14 days before your final hearing, the Court will decide whether to allow you to discontinue your case.</w:t>
      </w:r>
    </w:p>
    <w:p w14:paraId="071090BC" w14:textId="77777777" w:rsidR="003F4283" w:rsidRDefault="003F4283" w:rsidP="00F828E8">
      <w:pPr>
        <w:pStyle w:val="Heading2"/>
      </w:pPr>
      <w:r>
        <w:t xml:space="preserve">Do I need legal advice? </w:t>
      </w:r>
    </w:p>
    <w:p w14:paraId="218D3EC3" w14:textId="4F61DB10" w:rsidR="003F4283" w:rsidRDefault="00F2252F" w:rsidP="000F6A5B">
      <w:pPr>
        <w:pStyle w:val="Pa1"/>
        <w:spacing w:after="160"/>
        <w:rPr>
          <w:rFonts w:asciiTheme="minorHAnsi" w:hAnsiTheme="minorHAnsi" w:cstheme="minorHAnsi"/>
          <w:sz w:val="22"/>
          <w:szCs w:val="22"/>
        </w:rPr>
      </w:pPr>
      <w:r>
        <w:rPr>
          <w:rFonts w:asciiTheme="minorHAnsi" w:hAnsiTheme="minorHAnsi" w:cstheme="minorHAnsi"/>
          <w:sz w:val="22"/>
          <w:szCs w:val="22"/>
        </w:rPr>
        <w:t>Yes. Migration matters are complex and y</w:t>
      </w:r>
      <w:r w:rsidRPr="003F4283">
        <w:rPr>
          <w:rFonts w:asciiTheme="minorHAnsi" w:hAnsiTheme="minorHAnsi" w:cstheme="minorHAnsi"/>
          <w:sz w:val="22"/>
          <w:szCs w:val="22"/>
        </w:rPr>
        <w:t xml:space="preserve">ou </w:t>
      </w:r>
      <w:r w:rsidR="003F4283" w:rsidRPr="003F4283">
        <w:rPr>
          <w:rFonts w:asciiTheme="minorHAnsi" w:hAnsiTheme="minorHAnsi" w:cstheme="minorHAnsi"/>
          <w:sz w:val="22"/>
          <w:szCs w:val="22"/>
        </w:rPr>
        <w:t xml:space="preserve">should seek legal advice about your application as soon as possible. You may be able to </w:t>
      </w:r>
      <w:r>
        <w:rPr>
          <w:rFonts w:asciiTheme="minorHAnsi" w:hAnsiTheme="minorHAnsi" w:cstheme="minorHAnsi"/>
          <w:sz w:val="22"/>
          <w:szCs w:val="22"/>
        </w:rPr>
        <w:t>obtain</w:t>
      </w:r>
      <w:r w:rsidR="003F4283" w:rsidRPr="003F4283">
        <w:rPr>
          <w:rFonts w:asciiTheme="minorHAnsi" w:hAnsiTheme="minorHAnsi" w:cstheme="minorHAnsi"/>
          <w:sz w:val="22"/>
          <w:szCs w:val="22"/>
        </w:rPr>
        <w:t xml:space="preserve"> free advice from a legal aid office or community legal centre. Otherwise, you will need to choose your own lawyer and pay for this service.</w:t>
      </w:r>
    </w:p>
    <w:p w14:paraId="3B4244E6" w14:textId="77777777" w:rsidR="00933541" w:rsidRDefault="00933541" w:rsidP="00933541">
      <w:pPr>
        <w:pStyle w:val="Default"/>
      </w:pPr>
    </w:p>
    <w:p w14:paraId="71D4FD4F" w14:textId="77777777" w:rsidR="00933541" w:rsidRDefault="00933541" w:rsidP="00933541">
      <w:pPr>
        <w:pStyle w:val="Default"/>
      </w:pPr>
      <w:r w:rsidRPr="003F4283">
        <w:rPr>
          <w:rStyle w:val="A5"/>
          <w:rFonts w:asciiTheme="minorHAnsi" w:hAnsiTheme="minorHAnsi" w:cstheme="minorHAnsi"/>
          <w:color w:val="auto"/>
        </w:rPr>
        <w:t>This brochure provides general information only and does not provide legal advice. If you have a legal issue, you should contact a lawyer before making a decision about what to do or applying to the Court. The Federal Circuit</w:t>
      </w:r>
      <w:r>
        <w:rPr>
          <w:rStyle w:val="A5"/>
          <w:rFonts w:asciiTheme="minorHAnsi" w:hAnsiTheme="minorHAnsi" w:cstheme="minorHAnsi"/>
          <w:color w:val="auto"/>
        </w:rPr>
        <w:t xml:space="preserve"> and Family</w:t>
      </w:r>
      <w:r w:rsidRPr="003F4283">
        <w:rPr>
          <w:rStyle w:val="A5"/>
          <w:rFonts w:asciiTheme="minorHAnsi" w:hAnsiTheme="minorHAnsi" w:cstheme="minorHAnsi"/>
          <w:color w:val="auto"/>
        </w:rPr>
        <w:t xml:space="preserve"> Court </w:t>
      </w:r>
      <w:r>
        <w:rPr>
          <w:rStyle w:val="A5"/>
          <w:rFonts w:asciiTheme="minorHAnsi" w:hAnsiTheme="minorHAnsi" w:cstheme="minorHAnsi"/>
          <w:color w:val="auto"/>
        </w:rPr>
        <w:t xml:space="preserve">of Australia </w:t>
      </w:r>
      <w:r w:rsidRPr="003F4283">
        <w:rPr>
          <w:rStyle w:val="A5"/>
          <w:rFonts w:asciiTheme="minorHAnsi" w:hAnsiTheme="minorHAnsi" w:cstheme="minorHAnsi"/>
          <w:color w:val="auto"/>
        </w:rPr>
        <w:t>cannot provide legal advice.</w:t>
      </w:r>
    </w:p>
    <w:p w14:paraId="2CF5EEC0" w14:textId="77777777" w:rsidR="00933541" w:rsidRPr="00933541" w:rsidRDefault="00933541" w:rsidP="00933541">
      <w:pPr>
        <w:pStyle w:val="Default"/>
      </w:pPr>
    </w:p>
    <w:p w14:paraId="0DD49790" w14:textId="4AC3DC24" w:rsidR="00F2252F" w:rsidRPr="00C21537" w:rsidRDefault="00BA11B0" w:rsidP="00F2252F">
      <w:pPr>
        <w:pStyle w:val="Default"/>
        <w:jc w:val="right"/>
        <w:rPr>
          <w:rFonts w:asciiTheme="minorHAnsi" w:hAnsiTheme="minorHAnsi" w:cstheme="minorHAnsi"/>
          <w:sz w:val="16"/>
          <w:szCs w:val="16"/>
        </w:rPr>
      </w:pPr>
      <w:r>
        <w:rPr>
          <w:rFonts w:asciiTheme="minorHAnsi" w:hAnsiTheme="minorHAnsi" w:cstheme="minorHAnsi"/>
          <w:sz w:val="16"/>
          <w:szCs w:val="16"/>
        </w:rPr>
        <w:t>1024 V1</w:t>
      </w:r>
    </w:p>
    <w:sectPr w:rsidR="00F2252F" w:rsidRPr="00C21537" w:rsidSect="00F828E8">
      <w:headerReference w:type="even" r:id="rId15"/>
      <w:footerReference w:type="first" r:id="rId16"/>
      <w:pgSz w:w="11906" w:h="16838"/>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31B3B72" w14:textId="77777777" w:rsidR="00F828E8" w:rsidRDefault="00F828E8" w:rsidP="00F828E8">
      <w:pPr>
        <w:spacing w:after="0" w:line="240" w:lineRule="auto"/>
      </w:pPr>
      <w:r>
        <w:separator/>
      </w:r>
    </w:p>
  </w:endnote>
  <w:endnote w:type="continuationSeparator" w:id="0">
    <w:p w14:paraId="1560E0CC" w14:textId="77777777" w:rsidR="00F828E8" w:rsidRDefault="00F828E8" w:rsidP="00F828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ITC Zapf Dingbats Std">
    <w:panose1 w:val="00000600000000000000"/>
    <w:charset w:val="00"/>
    <w:family w:val="modern"/>
    <w:notTrueType/>
    <w:pitch w:val="variable"/>
    <w:sig w:usb0="80000003" w:usb1="0000E420" w:usb2="00000000" w:usb3="00000000" w:csb0="00000001" w:csb1="00000000"/>
  </w:font>
  <w:font w:name="Adobe Garamond Pro Bold">
    <w:panose1 w:val="02020702060506020403"/>
    <w:charset w:val="00"/>
    <w:family w:val="roman"/>
    <w:notTrueType/>
    <w:pitch w:val="variable"/>
    <w:sig w:usb0="00000007" w:usb1="00000001" w:usb2="00000000" w:usb3="00000000" w:csb0="00000093" w:csb1="00000000"/>
  </w:font>
  <w:font w:name="Gill Sans MT Light">
    <w:panose1 w:val="020B0302020104020203"/>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233ED9" w14:textId="2256160C" w:rsidR="00F828E8" w:rsidRDefault="00F828E8" w:rsidP="00F828E8">
    <w:pPr>
      <w:pStyle w:val="Default"/>
      <w:tabs>
        <w:tab w:val="right" w:pos="9638"/>
      </w:tabs>
      <w:spacing w:after="100" w:line="221" w:lineRule="atLeast"/>
      <w:jc w:val="right"/>
      <w:rPr>
        <w:rStyle w:val="A5"/>
        <w:rFonts w:asciiTheme="minorHAnsi" w:hAnsiTheme="minorHAnsi" w:cstheme="minorHAnsi"/>
        <w:color w:val="aut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393B25" w14:textId="77777777" w:rsidR="00F828E8" w:rsidRDefault="00F828E8" w:rsidP="00F828E8">
      <w:pPr>
        <w:spacing w:after="0" w:line="240" w:lineRule="auto"/>
      </w:pPr>
      <w:r>
        <w:separator/>
      </w:r>
    </w:p>
  </w:footnote>
  <w:footnote w:type="continuationSeparator" w:id="0">
    <w:p w14:paraId="6B81B19F" w14:textId="77777777" w:rsidR="00F828E8" w:rsidRDefault="00F828E8" w:rsidP="00F828E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FC03EA" w14:textId="1EC56E35" w:rsidR="00D06431" w:rsidRDefault="00D06431">
    <w:pPr>
      <w:pStyle w:val="Header"/>
    </w:pPr>
    <w:r>
      <w:rPr>
        <w:noProof/>
      </w:rPr>
      <mc:AlternateContent>
        <mc:Choice Requires="wps">
          <w:drawing>
            <wp:anchor distT="0" distB="0" distL="0" distR="0" simplePos="0" relativeHeight="251659264" behindDoc="0" locked="0" layoutInCell="1" allowOverlap="1" wp14:anchorId="1721A17A" wp14:editId="2B56EDA7">
              <wp:simplePos x="635" y="635"/>
              <wp:positionH relativeFrom="page">
                <wp:align>center</wp:align>
              </wp:positionH>
              <wp:positionV relativeFrom="page">
                <wp:align>top</wp:align>
              </wp:positionV>
              <wp:extent cx="551815" cy="404495"/>
              <wp:effectExtent l="0" t="0" r="635" b="14605"/>
              <wp:wrapNone/>
              <wp:docPr id="310983047"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404495"/>
                      </a:xfrm>
                      <a:prstGeom prst="rect">
                        <a:avLst/>
                      </a:prstGeom>
                      <a:noFill/>
                      <a:ln>
                        <a:noFill/>
                      </a:ln>
                    </wps:spPr>
                    <wps:txbx>
                      <w:txbxContent>
                        <w:p w14:paraId="7FAC8B80" w14:textId="1970A3F7" w:rsidR="00D06431" w:rsidRPr="00D06431" w:rsidRDefault="00D06431" w:rsidP="00D06431">
                          <w:pPr>
                            <w:spacing w:after="0"/>
                            <w:rPr>
                              <w:rFonts w:ascii="Calibri" w:eastAsia="Calibri" w:hAnsi="Calibri" w:cs="Calibri"/>
                              <w:noProof/>
                              <w:color w:val="000000"/>
                              <w:sz w:val="24"/>
                              <w:szCs w:val="24"/>
                            </w:rPr>
                          </w:pPr>
                          <w:r w:rsidRPr="00D06431">
                            <w:rPr>
                              <w:rFonts w:ascii="Calibri" w:eastAsia="Calibri" w:hAnsi="Calibri" w:cs="Calibri"/>
                              <w:noProof/>
                              <w:color w:val="00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721A17A" id="_x0000_t202" coordsize="21600,21600" o:spt="202" path="m,l,21600r21600,l21600,xe">
              <v:stroke joinstyle="miter"/>
              <v:path gradientshapeok="t" o:connecttype="rect"/>
            </v:shapetype>
            <v:shape id="Text Box 2" o:spid="_x0000_s1026" type="#_x0000_t202" alt="OFFICIAL" style="position:absolute;margin-left:0;margin-top:0;width:43.45pt;height:31.8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" filled="f" stroked="f">
              <v:fill o:detectmouseclick="t"/>
              <v:textbox style="mso-fit-shape-to-text:t" inset="0,15pt,0,0">
                <w:txbxContent>
                  <w:p w14:paraId="7FAC8B80" w14:textId="1970A3F7" w:rsidR="00D06431" w:rsidRPr="00D06431" w:rsidRDefault="00D06431" w:rsidP="00D06431">
                    <w:pPr>
                      <w:spacing w:after="0"/>
                      <w:rPr>
                        <w:rFonts w:ascii="Calibri" w:eastAsia="Calibri" w:hAnsi="Calibri" w:cs="Calibri"/>
                        <w:noProof/>
                        <w:color w:val="000000"/>
                        <w:sz w:val="24"/>
                        <w:szCs w:val="24"/>
                      </w:rPr>
                    </w:pPr>
                    <w:r w:rsidRPr="00D06431">
                      <w:rPr>
                        <w:rFonts w:ascii="Calibri" w:eastAsia="Calibri" w:hAnsi="Calibri" w:cs="Calibri"/>
                        <w:noProof/>
                        <w:color w:val="000000"/>
                        <w:sz w:val="24"/>
                        <w:szCs w:val="24"/>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49E174D"/>
    <w:multiLevelType w:val="hybridMultilevel"/>
    <w:tmpl w:val="18968E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A407550"/>
    <w:multiLevelType w:val="hybridMultilevel"/>
    <w:tmpl w:val="8CD667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726681448">
    <w:abstractNumId w:val="0"/>
  </w:num>
  <w:num w:numId="2" w16cid:durableId="16798538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4283"/>
    <w:rsid w:val="000036FA"/>
    <w:rsid w:val="00032074"/>
    <w:rsid w:val="00044712"/>
    <w:rsid w:val="00067811"/>
    <w:rsid w:val="00081005"/>
    <w:rsid w:val="000935C9"/>
    <w:rsid w:val="000B6E1B"/>
    <w:rsid w:val="000F328F"/>
    <w:rsid w:val="000F6A5B"/>
    <w:rsid w:val="001135A8"/>
    <w:rsid w:val="001228B1"/>
    <w:rsid w:val="001975FD"/>
    <w:rsid w:val="001F0B43"/>
    <w:rsid w:val="001F2B14"/>
    <w:rsid w:val="00230BBA"/>
    <w:rsid w:val="002C1A52"/>
    <w:rsid w:val="002D098A"/>
    <w:rsid w:val="002D6221"/>
    <w:rsid w:val="002E44C4"/>
    <w:rsid w:val="00300B6C"/>
    <w:rsid w:val="003D4942"/>
    <w:rsid w:val="003F19C8"/>
    <w:rsid w:val="003F3FCB"/>
    <w:rsid w:val="003F4283"/>
    <w:rsid w:val="004A6B20"/>
    <w:rsid w:val="00517104"/>
    <w:rsid w:val="00587F6F"/>
    <w:rsid w:val="00596E03"/>
    <w:rsid w:val="005F0757"/>
    <w:rsid w:val="006217DE"/>
    <w:rsid w:val="006226A0"/>
    <w:rsid w:val="006E509F"/>
    <w:rsid w:val="00713C54"/>
    <w:rsid w:val="0072099A"/>
    <w:rsid w:val="00750D97"/>
    <w:rsid w:val="00755191"/>
    <w:rsid w:val="00774E44"/>
    <w:rsid w:val="007A0E2C"/>
    <w:rsid w:val="007F3EAA"/>
    <w:rsid w:val="008453E5"/>
    <w:rsid w:val="00857325"/>
    <w:rsid w:val="00857D2E"/>
    <w:rsid w:val="008613B7"/>
    <w:rsid w:val="0089623C"/>
    <w:rsid w:val="00896383"/>
    <w:rsid w:val="008B618A"/>
    <w:rsid w:val="008C0B01"/>
    <w:rsid w:val="008E17EB"/>
    <w:rsid w:val="008F0371"/>
    <w:rsid w:val="008F679C"/>
    <w:rsid w:val="00900D49"/>
    <w:rsid w:val="00905F60"/>
    <w:rsid w:val="0091278F"/>
    <w:rsid w:val="009332E4"/>
    <w:rsid w:val="00933541"/>
    <w:rsid w:val="0095138E"/>
    <w:rsid w:val="009A3CE6"/>
    <w:rsid w:val="009D08B0"/>
    <w:rsid w:val="009F7312"/>
    <w:rsid w:val="00A84DF7"/>
    <w:rsid w:val="00AE5007"/>
    <w:rsid w:val="00AF5B2E"/>
    <w:rsid w:val="00BA11B0"/>
    <w:rsid w:val="00C21537"/>
    <w:rsid w:val="00C66312"/>
    <w:rsid w:val="00C721FE"/>
    <w:rsid w:val="00CC0DFF"/>
    <w:rsid w:val="00D06431"/>
    <w:rsid w:val="00D22FF9"/>
    <w:rsid w:val="00D30A2F"/>
    <w:rsid w:val="00D440AE"/>
    <w:rsid w:val="00D44EFA"/>
    <w:rsid w:val="00D83617"/>
    <w:rsid w:val="00DE634B"/>
    <w:rsid w:val="00E215BF"/>
    <w:rsid w:val="00E22A42"/>
    <w:rsid w:val="00E24E0E"/>
    <w:rsid w:val="00F12EE4"/>
    <w:rsid w:val="00F2252F"/>
    <w:rsid w:val="00F44BD1"/>
    <w:rsid w:val="00F828E8"/>
    <w:rsid w:val="00F976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63B4F3"/>
  <w15:docId w15:val="{C242B876-ABCB-404F-AA79-B62F3E8C20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634B"/>
  </w:style>
  <w:style w:type="paragraph" w:styleId="Heading1">
    <w:name w:val="heading 1"/>
    <w:basedOn w:val="Normal"/>
    <w:next w:val="Normal"/>
    <w:link w:val="Heading1Char"/>
    <w:autoRedefine/>
    <w:qFormat/>
    <w:rsid w:val="00F828E8"/>
    <w:pPr>
      <w:keepNext/>
      <w:keepLines/>
      <w:spacing w:after="240" w:line="240" w:lineRule="auto"/>
      <w:outlineLvl w:val="0"/>
    </w:pPr>
    <w:rPr>
      <w:rFonts w:ascii="Arial" w:eastAsiaTheme="majorEastAsia" w:hAnsi="Arial" w:cstheme="majorBidi"/>
      <w:b/>
      <w:bCs/>
      <w:sz w:val="40"/>
      <w:szCs w:val="40"/>
      <w:lang w:val="en-US" w:eastAsia="zh-CN"/>
    </w:rPr>
  </w:style>
  <w:style w:type="paragraph" w:styleId="Heading2">
    <w:name w:val="heading 2"/>
    <w:basedOn w:val="Normal"/>
    <w:next w:val="Normal"/>
    <w:link w:val="Heading2Char"/>
    <w:autoRedefine/>
    <w:unhideWhenUsed/>
    <w:qFormat/>
    <w:rsid w:val="00F828E8"/>
    <w:pPr>
      <w:keepNext/>
      <w:keepLines/>
      <w:spacing w:before="240" w:after="120" w:line="240" w:lineRule="auto"/>
      <w:outlineLvl w:val="1"/>
    </w:pPr>
    <w:rPr>
      <w:rFonts w:ascii="Arial" w:eastAsiaTheme="majorEastAsia" w:hAnsi="Arial" w:cstheme="majorBidi"/>
      <w:b/>
      <w:bCs/>
      <w:sz w:val="32"/>
      <w:szCs w:val="26"/>
      <w:lang w:val="en-US" w:eastAsia="zh-CN"/>
    </w:rPr>
  </w:style>
  <w:style w:type="paragraph" w:styleId="Heading3">
    <w:name w:val="heading 3"/>
    <w:basedOn w:val="Normal"/>
    <w:next w:val="Normal"/>
    <w:link w:val="Heading3Char"/>
    <w:autoRedefine/>
    <w:unhideWhenUsed/>
    <w:qFormat/>
    <w:rsid w:val="004A6B20"/>
    <w:pPr>
      <w:keepNext/>
      <w:keepLines/>
      <w:spacing w:before="240" w:after="240" w:line="240" w:lineRule="auto"/>
      <w:outlineLvl w:val="2"/>
    </w:pPr>
    <w:rPr>
      <w:rFonts w:ascii="Arial" w:eastAsiaTheme="majorEastAsia" w:hAnsi="Arial" w:cstheme="majorBidi"/>
      <w:b/>
      <w:bCs/>
      <w:sz w:val="28"/>
      <w:lang w:val="en-US"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F828E8"/>
    <w:rPr>
      <w:rFonts w:ascii="Arial" w:eastAsiaTheme="majorEastAsia" w:hAnsi="Arial" w:cstheme="majorBidi"/>
      <w:b/>
      <w:bCs/>
      <w:sz w:val="32"/>
      <w:szCs w:val="26"/>
      <w:lang w:val="en-US" w:eastAsia="zh-CN"/>
    </w:rPr>
  </w:style>
  <w:style w:type="character" w:customStyle="1" w:styleId="Heading1Char">
    <w:name w:val="Heading 1 Char"/>
    <w:basedOn w:val="DefaultParagraphFont"/>
    <w:link w:val="Heading1"/>
    <w:rsid w:val="00F828E8"/>
    <w:rPr>
      <w:rFonts w:ascii="Arial" w:eastAsiaTheme="majorEastAsia" w:hAnsi="Arial" w:cstheme="majorBidi"/>
      <w:b/>
      <w:bCs/>
      <w:sz w:val="40"/>
      <w:szCs w:val="40"/>
      <w:lang w:val="en-US" w:eastAsia="zh-CN"/>
    </w:rPr>
  </w:style>
  <w:style w:type="paragraph" w:styleId="ListParagraph">
    <w:name w:val="List Paragraph"/>
    <w:basedOn w:val="Normal"/>
    <w:uiPriority w:val="34"/>
    <w:qFormat/>
    <w:rsid w:val="00DE634B"/>
    <w:pPr>
      <w:ind w:left="720"/>
      <w:contextualSpacing/>
    </w:pPr>
  </w:style>
  <w:style w:type="character" w:customStyle="1" w:styleId="Heading3Char">
    <w:name w:val="Heading 3 Char"/>
    <w:basedOn w:val="DefaultParagraphFont"/>
    <w:link w:val="Heading3"/>
    <w:rsid w:val="004A6B20"/>
    <w:rPr>
      <w:rFonts w:ascii="Arial" w:eastAsiaTheme="majorEastAsia" w:hAnsi="Arial" w:cstheme="majorBidi"/>
      <w:b/>
      <w:bCs/>
      <w:sz w:val="28"/>
      <w:lang w:val="en-US" w:eastAsia="zh-CN"/>
    </w:rPr>
  </w:style>
  <w:style w:type="paragraph" w:customStyle="1" w:styleId="Default">
    <w:name w:val="Default"/>
    <w:rsid w:val="003F4283"/>
    <w:pPr>
      <w:autoSpaceDE w:val="0"/>
      <w:autoSpaceDN w:val="0"/>
      <w:adjustRightInd w:val="0"/>
      <w:spacing w:after="0" w:line="240" w:lineRule="auto"/>
    </w:pPr>
    <w:rPr>
      <w:rFonts w:ascii="Gill Sans MT" w:hAnsi="Gill Sans MT" w:cs="Gill Sans MT"/>
      <w:color w:val="000000"/>
      <w:sz w:val="24"/>
      <w:szCs w:val="24"/>
    </w:rPr>
  </w:style>
  <w:style w:type="paragraph" w:customStyle="1" w:styleId="Pa8">
    <w:name w:val="Pa8"/>
    <w:basedOn w:val="Default"/>
    <w:next w:val="Default"/>
    <w:uiPriority w:val="99"/>
    <w:rsid w:val="003F4283"/>
    <w:pPr>
      <w:spacing w:line="241" w:lineRule="atLeast"/>
    </w:pPr>
    <w:rPr>
      <w:rFonts w:cstheme="minorBidi"/>
      <w:color w:val="auto"/>
    </w:rPr>
  </w:style>
  <w:style w:type="paragraph" w:customStyle="1" w:styleId="Pa0">
    <w:name w:val="Pa0"/>
    <w:basedOn w:val="Default"/>
    <w:next w:val="Default"/>
    <w:uiPriority w:val="99"/>
    <w:rsid w:val="003F4283"/>
    <w:pPr>
      <w:spacing w:line="301" w:lineRule="atLeast"/>
    </w:pPr>
    <w:rPr>
      <w:rFonts w:cstheme="minorBidi"/>
      <w:color w:val="auto"/>
    </w:rPr>
  </w:style>
  <w:style w:type="paragraph" w:customStyle="1" w:styleId="Pa1">
    <w:name w:val="Pa1"/>
    <w:basedOn w:val="Default"/>
    <w:next w:val="Default"/>
    <w:uiPriority w:val="99"/>
    <w:rsid w:val="003F4283"/>
    <w:pPr>
      <w:spacing w:line="221" w:lineRule="atLeast"/>
    </w:pPr>
    <w:rPr>
      <w:rFonts w:cstheme="minorBidi"/>
      <w:color w:val="auto"/>
    </w:rPr>
  </w:style>
  <w:style w:type="paragraph" w:customStyle="1" w:styleId="Pa2">
    <w:name w:val="Pa2"/>
    <w:basedOn w:val="Default"/>
    <w:next w:val="Default"/>
    <w:uiPriority w:val="99"/>
    <w:rsid w:val="003F4283"/>
    <w:pPr>
      <w:spacing w:line="221" w:lineRule="atLeast"/>
    </w:pPr>
    <w:rPr>
      <w:rFonts w:cstheme="minorBidi"/>
      <w:color w:val="auto"/>
    </w:rPr>
  </w:style>
  <w:style w:type="paragraph" w:customStyle="1" w:styleId="Pa3">
    <w:name w:val="Pa3"/>
    <w:basedOn w:val="Default"/>
    <w:next w:val="Default"/>
    <w:uiPriority w:val="99"/>
    <w:rsid w:val="003F4283"/>
    <w:pPr>
      <w:spacing w:line="221" w:lineRule="atLeast"/>
    </w:pPr>
    <w:rPr>
      <w:rFonts w:cstheme="minorBidi"/>
      <w:color w:val="auto"/>
    </w:rPr>
  </w:style>
  <w:style w:type="paragraph" w:customStyle="1" w:styleId="Pa4">
    <w:name w:val="Pa4"/>
    <w:basedOn w:val="Default"/>
    <w:next w:val="Default"/>
    <w:uiPriority w:val="99"/>
    <w:rsid w:val="003F4283"/>
    <w:pPr>
      <w:spacing w:line="221" w:lineRule="atLeast"/>
    </w:pPr>
    <w:rPr>
      <w:rFonts w:cstheme="minorBidi"/>
      <w:color w:val="auto"/>
    </w:rPr>
  </w:style>
  <w:style w:type="character" w:customStyle="1" w:styleId="A2">
    <w:name w:val="A2"/>
    <w:uiPriority w:val="99"/>
    <w:rsid w:val="003F4283"/>
    <w:rPr>
      <w:rFonts w:ascii="ITC Zapf Dingbats Std" w:hAnsi="ITC Zapf Dingbats Std" w:cs="ITC Zapf Dingbats Std"/>
      <w:color w:val="8C0D04"/>
      <w:sz w:val="14"/>
      <w:szCs w:val="14"/>
    </w:rPr>
  </w:style>
  <w:style w:type="character" w:customStyle="1" w:styleId="A3">
    <w:name w:val="A3"/>
    <w:uiPriority w:val="99"/>
    <w:rsid w:val="003F4283"/>
    <w:rPr>
      <w:rFonts w:ascii="Adobe Garamond Pro Bold" w:hAnsi="Adobe Garamond Pro Bold" w:cs="Adobe Garamond Pro Bold"/>
      <w:b/>
      <w:bCs/>
      <w:color w:val="003D7D"/>
      <w:sz w:val="22"/>
      <w:szCs w:val="22"/>
    </w:rPr>
  </w:style>
  <w:style w:type="paragraph" w:customStyle="1" w:styleId="Pa7">
    <w:name w:val="Pa7"/>
    <w:basedOn w:val="Default"/>
    <w:next w:val="Default"/>
    <w:uiPriority w:val="99"/>
    <w:rsid w:val="003F4283"/>
    <w:pPr>
      <w:spacing w:line="241" w:lineRule="atLeast"/>
    </w:pPr>
    <w:rPr>
      <w:rFonts w:cstheme="minorBidi"/>
      <w:color w:val="auto"/>
    </w:rPr>
  </w:style>
  <w:style w:type="character" w:customStyle="1" w:styleId="A1">
    <w:name w:val="A1"/>
    <w:uiPriority w:val="99"/>
    <w:rsid w:val="003F4283"/>
    <w:rPr>
      <w:rFonts w:cs="Gill Sans MT"/>
      <w:color w:val="003D7D"/>
      <w:sz w:val="22"/>
      <w:szCs w:val="22"/>
    </w:rPr>
  </w:style>
  <w:style w:type="character" w:customStyle="1" w:styleId="A5">
    <w:name w:val="A5"/>
    <w:uiPriority w:val="99"/>
    <w:rsid w:val="003F4283"/>
    <w:rPr>
      <w:rFonts w:ascii="Gill Sans MT Light" w:hAnsi="Gill Sans MT Light" w:cs="Gill Sans MT Light"/>
      <w:color w:val="003D7D"/>
      <w:sz w:val="18"/>
      <w:szCs w:val="18"/>
    </w:rPr>
  </w:style>
  <w:style w:type="character" w:styleId="Hyperlink">
    <w:name w:val="Hyperlink"/>
    <w:basedOn w:val="DefaultParagraphFont"/>
    <w:uiPriority w:val="99"/>
    <w:unhideWhenUsed/>
    <w:rsid w:val="003F4283"/>
    <w:rPr>
      <w:color w:val="0000FF" w:themeColor="hyperlink"/>
      <w:u w:val="single"/>
    </w:rPr>
  </w:style>
  <w:style w:type="paragraph" w:styleId="Header">
    <w:name w:val="header"/>
    <w:basedOn w:val="Normal"/>
    <w:link w:val="HeaderChar"/>
    <w:uiPriority w:val="99"/>
    <w:unhideWhenUsed/>
    <w:rsid w:val="00F828E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828E8"/>
  </w:style>
  <w:style w:type="paragraph" w:styleId="Footer">
    <w:name w:val="footer"/>
    <w:basedOn w:val="Normal"/>
    <w:link w:val="FooterChar"/>
    <w:uiPriority w:val="99"/>
    <w:unhideWhenUsed/>
    <w:rsid w:val="00F828E8"/>
    <w:pPr>
      <w:tabs>
        <w:tab w:val="center" w:pos="4513"/>
        <w:tab w:val="right" w:pos="9026"/>
      </w:tabs>
      <w:spacing w:after="0" w:line="240" w:lineRule="auto"/>
    </w:pPr>
  </w:style>
  <w:style w:type="character" w:customStyle="1" w:styleId="FooterChar">
    <w:name w:val="Footer Char"/>
    <w:basedOn w:val="DefaultParagraphFont"/>
    <w:link w:val="Footer"/>
    <w:uiPriority w:val="99"/>
    <w:rsid w:val="00F828E8"/>
  </w:style>
  <w:style w:type="paragraph" w:styleId="BalloonText">
    <w:name w:val="Balloon Text"/>
    <w:basedOn w:val="Normal"/>
    <w:link w:val="BalloonTextChar"/>
    <w:uiPriority w:val="99"/>
    <w:semiHidden/>
    <w:unhideWhenUsed/>
    <w:rsid w:val="00D44EF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44EFA"/>
    <w:rPr>
      <w:rFonts w:ascii="Segoe UI" w:hAnsi="Segoe UI" w:cs="Segoe UI"/>
      <w:sz w:val="18"/>
      <w:szCs w:val="18"/>
    </w:rPr>
  </w:style>
  <w:style w:type="character" w:styleId="CommentReference">
    <w:name w:val="annotation reference"/>
    <w:basedOn w:val="DefaultParagraphFont"/>
    <w:uiPriority w:val="99"/>
    <w:semiHidden/>
    <w:unhideWhenUsed/>
    <w:rsid w:val="008F0371"/>
    <w:rPr>
      <w:sz w:val="16"/>
      <w:szCs w:val="16"/>
    </w:rPr>
  </w:style>
  <w:style w:type="paragraph" w:styleId="CommentText">
    <w:name w:val="annotation text"/>
    <w:basedOn w:val="Normal"/>
    <w:link w:val="CommentTextChar"/>
    <w:uiPriority w:val="99"/>
    <w:semiHidden/>
    <w:unhideWhenUsed/>
    <w:rsid w:val="008F0371"/>
    <w:pPr>
      <w:spacing w:line="240" w:lineRule="auto"/>
    </w:pPr>
    <w:rPr>
      <w:sz w:val="20"/>
      <w:szCs w:val="20"/>
    </w:rPr>
  </w:style>
  <w:style w:type="character" w:customStyle="1" w:styleId="CommentTextChar">
    <w:name w:val="Comment Text Char"/>
    <w:basedOn w:val="DefaultParagraphFont"/>
    <w:link w:val="CommentText"/>
    <w:uiPriority w:val="99"/>
    <w:semiHidden/>
    <w:rsid w:val="008F0371"/>
    <w:rPr>
      <w:sz w:val="20"/>
      <w:szCs w:val="20"/>
    </w:rPr>
  </w:style>
  <w:style w:type="paragraph" w:styleId="CommentSubject">
    <w:name w:val="annotation subject"/>
    <w:basedOn w:val="CommentText"/>
    <w:next w:val="CommentText"/>
    <w:link w:val="CommentSubjectChar"/>
    <w:uiPriority w:val="99"/>
    <w:semiHidden/>
    <w:unhideWhenUsed/>
    <w:rsid w:val="008F0371"/>
    <w:rPr>
      <w:b/>
      <w:bCs/>
    </w:rPr>
  </w:style>
  <w:style w:type="character" w:customStyle="1" w:styleId="CommentSubjectChar">
    <w:name w:val="Comment Subject Char"/>
    <w:basedOn w:val="CommentTextChar"/>
    <w:link w:val="CommentSubject"/>
    <w:uiPriority w:val="99"/>
    <w:semiHidden/>
    <w:rsid w:val="008F0371"/>
    <w:rPr>
      <w:b/>
      <w:bCs/>
      <w:sz w:val="20"/>
      <w:szCs w:val="20"/>
    </w:rPr>
  </w:style>
  <w:style w:type="paragraph" w:styleId="Revision">
    <w:name w:val="Revision"/>
    <w:hidden/>
    <w:uiPriority w:val="99"/>
    <w:semiHidden/>
    <w:rsid w:val="00E24E0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gov.au/Current/C2021C00220" TargetMode="External"/><Relationship Id="rId13" Type="http://schemas.openxmlformats.org/officeDocument/2006/relationships/hyperlink" Target="http://www.homeaffairs.gov.a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fcfcoa.gov.a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cfcoa.gov.au/forms/affidavit"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fcfcoa.gov.au/migration-law/forms/app-migration" TargetMode="External"/><Relationship Id="rId4" Type="http://schemas.openxmlformats.org/officeDocument/2006/relationships/settings" Target="settings.xml"/><Relationship Id="rId9" Type="http://schemas.openxmlformats.org/officeDocument/2006/relationships/hyperlink" Target="https://www.legislation.gov.au/Current/C2021C00220" TargetMode="External"/><Relationship Id="rId14" Type="http://schemas.openxmlformats.org/officeDocument/2006/relationships/hyperlink" Target="https://www.fcfcoa.gov.au/fl/forms/notice-discontinuan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FC5E33-9B2C-4E22-B401-D826998C70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841</Words>
  <Characters>4799</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Review of Migration Decisions - Simplified English</vt:lpstr>
    </vt:vector>
  </TitlesOfParts>
  <Company>Federal Court of Australia</Company>
  <LinksUpToDate>false</LinksUpToDate>
  <CharactersWithSpaces>5629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Review of Migration Decisions - Simplified English</dc:title>
  <dc:subject/>
  <dc:creator>Federal Circuit and Family Court of Australia</dc:creator>
  <cp:keywords/>
  <dc:description/>
  <cp:lastModifiedBy>Kate Naylor</cp:lastModifiedBy>
  <cp:revision>3</cp:revision>
  <dcterms:created xsi:type="dcterms:W3CDTF">2024-10-09T02:10:00Z</dcterms:created>
  <dcterms:modified xsi:type="dcterms:W3CDTF">2024-10-09T02:11:00Z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76c01f55,12893987,21cfb1e5</vt:lpwstr>
  </property>
  <property fmtid="{D5CDD505-2E9C-101B-9397-08002B2CF9AE}" pid="3" name="ClassificationContentMarkingHeaderFontProps">
    <vt:lpwstr>#000000,12,Calibri</vt:lpwstr>
  </property>
  <property fmtid="{D5CDD505-2E9C-101B-9397-08002B2CF9AE}" pid="4" name="ClassificationContentMarkingHeaderText">
    <vt:lpwstr>OFFICIAL</vt:lpwstr>
  </property>
  <property fmtid="{D5CDD505-2E9C-101B-9397-08002B2CF9AE}" pid="5" name="MSIP_Label_e7b1fa5f-6a15-4b5c-9843-3771a4e7ecc3_Enabled">
    <vt:lpwstr>true</vt:lpwstr>
  </property>
  <property fmtid="{D5CDD505-2E9C-101B-9397-08002B2CF9AE}" pid="6" name="MSIP_Label_e7b1fa5f-6a15-4b5c-9843-3771a4e7ecc3_SetDate">
    <vt:lpwstr>2024-10-09T02:09:31Z</vt:lpwstr>
  </property>
  <property fmtid="{D5CDD505-2E9C-101B-9397-08002B2CF9AE}" pid="7" name="MSIP_Label_e7b1fa5f-6a15-4b5c-9843-3771a4e7ecc3_Method">
    <vt:lpwstr>Privileged</vt:lpwstr>
  </property>
  <property fmtid="{D5CDD505-2E9C-101B-9397-08002B2CF9AE}" pid="8" name="MSIP_Label_e7b1fa5f-6a15-4b5c-9843-3771a4e7ecc3_Name">
    <vt:lpwstr>OFFICIAL</vt:lpwstr>
  </property>
  <property fmtid="{D5CDD505-2E9C-101B-9397-08002B2CF9AE}" pid="9" name="MSIP_Label_e7b1fa5f-6a15-4b5c-9843-3771a4e7ecc3_SiteId">
    <vt:lpwstr>ee180723-bae0-4bdb-aa2a-e9eb980bc856</vt:lpwstr>
  </property>
  <property fmtid="{D5CDD505-2E9C-101B-9397-08002B2CF9AE}" pid="10" name="MSIP_Label_e7b1fa5f-6a15-4b5c-9843-3771a4e7ecc3_ActionId">
    <vt:lpwstr>89238e5b-9f8a-4181-a9c7-5776b953a645</vt:lpwstr>
  </property>
  <property fmtid="{D5CDD505-2E9C-101B-9397-08002B2CF9AE}" pid="11" name="MSIP_Label_e7b1fa5f-6a15-4b5c-9843-3771a4e7ecc3_ContentBits">
    <vt:lpwstr>1</vt:lpwstr>
  </property>
</Properties>
</file>