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0EBC06" w14:textId="77777777" w:rsidR="00621578" w:rsidRDefault="00621578" w:rsidP="000D08F0">
      <w:pPr>
        <w:pStyle w:val="Heading1"/>
      </w:pPr>
      <w:r>
        <w:rPr>
          <w:noProof/>
        </w:rPr>
        <w:drawing>
          <wp:anchor distT="0" distB="0" distL="114300" distR="114300" simplePos="0" relativeHeight="251659264" behindDoc="1" locked="0" layoutInCell="1" allowOverlap="1" wp14:anchorId="4B7A0250" wp14:editId="22B7995F">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14:paraId="1A5024BF" w14:textId="542DD988" w:rsidR="002B26C3" w:rsidRPr="007429CB" w:rsidRDefault="00822EAA" w:rsidP="007429CB">
      <w:pPr>
        <w:pStyle w:val="Heading1"/>
        <w:jc w:val="right"/>
        <w:rPr>
          <w:sz w:val="24"/>
          <w:szCs w:val="24"/>
        </w:rPr>
      </w:pPr>
      <w:r>
        <w:rPr>
          <w:sz w:val="24"/>
          <w:szCs w:val="24"/>
        </w:rPr>
        <w:t>5</w:t>
      </w:r>
      <w:r w:rsidR="007429CB" w:rsidRPr="007429CB">
        <w:rPr>
          <w:sz w:val="24"/>
          <w:szCs w:val="24"/>
        </w:rPr>
        <w:t xml:space="preserve"> </w:t>
      </w:r>
      <w:r w:rsidR="003442C2">
        <w:rPr>
          <w:sz w:val="24"/>
          <w:szCs w:val="24"/>
        </w:rPr>
        <w:t>February</w:t>
      </w:r>
      <w:r w:rsidR="00904332">
        <w:rPr>
          <w:sz w:val="24"/>
          <w:szCs w:val="24"/>
        </w:rPr>
        <w:t xml:space="preserve"> 202</w:t>
      </w:r>
      <w:r w:rsidR="003442C2">
        <w:rPr>
          <w:sz w:val="24"/>
          <w:szCs w:val="24"/>
        </w:rPr>
        <w:t>4</w:t>
      </w:r>
    </w:p>
    <w:p w14:paraId="0F9E82D0" w14:textId="22EDBC56" w:rsidR="000D08F0" w:rsidRDefault="000D08F0" w:rsidP="000D08F0">
      <w:pPr>
        <w:pStyle w:val="Heading1"/>
      </w:pPr>
      <w:r>
        <w:t xml:space="preserve">Media Release: </w:t>
      </w:r>
      <w:r w:rsidR="00226F97">
        <w:t xml:space="preserve">New judicial </w:t>
      </w:r>
      <w:r w:rsidR="00904332">
        <w:t xml:space="preserve">appointment to the </w:t>
      </w:r>
      <w:r w:rsidR="00226F97">
        <w:t xml:space="preserve">Darwin registry of the </w:t>
      </w:r>
      <w:r w:rsidR="009942B6">
        <w:t>Federal Circuit and Family Court of Australia</w:t>
      </w:r>
    </w:p>
    <w:p w14:paraId="4F0D2DB8" w14:textId="47C5642C" w:rsidR="00990FA2" w:rsidRDefault="005B2F33" w:rsidP="007C7A66">
      <w:pPr>
        <w:spacing w:before="240"/>
        <w:ind w:right="-188"/>
      </w:pPr>
      <w:r>
        <w:t xml:space="preserve">The Attorney-General of the Commonwealth of Australia, the Honourable Mark Dreyfus KC MP has today announced the </w:t>
      </w:r>
      <w:r w:rsidR="0079437F">
        <w:t>appointment</w:t>
      </w:r>
      <w:r>
        <w:t xml:space="preserve"> of </w:t>
      </w:r>
      <w:r w:rsidRPr="005B2F33">
        <w:t>Mr Anastasis (</w:t>
      </w:r>
      <w:proofErr w:type="spellStart"/>
      <w:r w:rsidRPr="005B2F33">
        <w:t>Tass</w:t>
      </w:r>
      <w:proofErr w:type="spellEnd"/>
      <w:r w:rsidRPr="005B2F33">
        <w:t>) Liveris as a Judge of the Federal Circuit and Family Court of Australia (FCFCOA) (Division 2)</w:t>
      </w:r>
      <w:r>
        <w:t>.</w:t>
      </w:r>
    </w:p>
    <w:p w14:paraId="3460E93D" w14:textId="35CAFFD5" w:rsidR="00990FA2" w:rsidRDefault="005B2F33" w:rsidP="007C7A66">
      <w:pPr>
        <w:spacing w:before="240"/>
        <w:ind w:right="-188"/>
      </w:pPr>
      <w:r>
        <w:t>Judge Liveris ha</w:t>
      </w:r>
      <w:r w:rsidR="00C928B8">
        <w:t>s</w:t>
      </w:r>
      <w:r>
        <w:t xml:space="preserve"> been appointed to the Darwin registry of the Court and will </w:t>
      </w:r>
      <w:r w:rsidR="00990FA2">
        <w:t xml:space="preserve">commence on Monday, </w:t>
      </w:r>
      <w:r>
        <w:t>5</w:t>
      </w:r>
      <w:r w:rsidR="00990FA2">
        <w:t xml:space="preserve"> February 202</w:t>
      </w:r>
      <w:r>
        <w:t>4</w:t>
      </w:r>
      <w:r w:rsidR="00990FA2">
        <w:t>.</w:t>
      </w:r>
    </w:p>
    <w:p w14:paraId="0253AEF5" w14:textId="344D2D3A" w:rsidR="00680A9A" w:rsidRDefault="0079437F" w:rsidP="007C7A66">
      <w:pPr>
        <w:spacing w:before="240"/>
        <w:ind w:right="-188"/>
        <w:rPr>
          <w:rFonts w:eastAsia="Times New Roman"/>
        </w:rPr>
      </w:pPr>
      <w:r w:rsidRPr="0079437F">
        <w:t>The Chief Justice of the Federal Circuit and Family Court of Australia (Div</w:t>
      </w:r>
      <w:r>
        <w:t>ision</w:t>
      </w:r>
      <w:r w:rsidRPr="0079437F">
        <w:t xml:space="preserve"> 1) and Chief Judge of the Federal Circuit and Family Court of Australia (Div</w:t>
      </w:r>
      <w:r>
        <w:t>ision</w:t>
      </w:r>
      <w:r w:rsidRPr="0079437F">
        <w:t xml:space="preserve"> 2), the Hon</w:t>
      </w:r>
      <w:r>
        <w:t>ourable</w:t>
      </w:r>
      <w:r w:rsidRPr="0079437F">
        <w:t xml:space="preserve"> Will</w:t>
      </w:r>
      <w:r>
        <w:t>iam</w:t>
      </w:r>
      <w:r w:rsidRPr="0079437F">
        <w:t xml:space="preserve"> </w:t>
      </w:r>
      <w:proofErr w:type="spellStart"/>
      <w:r w:rsidRPr="0079437F">
        <w:t>Alstergren</w:t>
      </w:r>
      <w:proofErr w:type="spellEnd"/>
      <w:r w:rsidR="00CC4257">
        <w:t xml:space="preserve"> AO</w:t>
      </w:r>
      <w:r w:rsidR="000918EF">
        <w:t>,</w:t>
      </w:r>
      <w:r w:rsidRPr="0079437F">
        <w:t xml:space="preserve"> said that th</w:t>
      </w:r>
      <w:r w:rsidR="005B2F33">
        <w:t xml:space="preserve">e </w:t>
      </w:r>
      <w:r w:rsidRPr="0079437F">
        <w:t>appointment</w:t>
      </w:r>
      <w:r w:rsidR="005B2F33">
        <w:t xml:space="preserve"> of Judge Liveris is warmly welcomed</w:t>
      </w:r>
      <w:r w:rsidR="00C448EB">
        <w:t>.</w:t>
      </w:r>
    </w:p>
    <w:p w14:paraId="32418BF8" w14:textId="0B07656F" w:rsidR="00C928B8" w:rsidRDefault="00C448EB" w:rsidP="007C7A66">
      <w:pPr>
        <w:spacing w:before="240"/>
        <w:ind w:right="-188"/>
      </w:pPr>
      <w:r>
        <w:t xml:space="preserve">“Not only is Judge Liveris a highly qualified lawyer, </w:t>
      </w:r>
      <w:r w:rsidR="00BE2350">
        <w:t xml:space="preserve">but he </w:t>
      </w:r>
      <w:r>
        <w:t xml:space="preserve">is </w:t>
      </w:r>
      <w:r w:rsidR="00BE2350">
        <w:t xml:space="preserve">also </w:t>
      </w:r>
      <w:r>
        <w:t>a third-generation Territorian</w:t>
      </w:r>
      <w:r w:rsidR="0017267E">
        <w:t xml:space="preserve">. He has </w:t>
      </w:r>
      <w:r w:rsidR="00573D38">
        <w:t>demonstrate</w:t>
      </w:r>
      <w:r w:rsidR="0017267E">
        <w:t>d</w:t>
      </w:r>
      <w:r w:rsidR="00573D38">
        <w:t xml:space="preserve"> </w:t>
      </w:r>
      <w:r w:rsidR="00BE2350">
        <w:t xml:space="preserve">a </w:t>
      </w:r>
      <w:r w:rsidR="00573D38">
        <w:t xml:space="preserve">commitment to </w:t>
      </w:r>
      <w:r w:rsidR="00C928B8">
        <w:t xml:space="preserve">the </w:t>
      </w:r>
      <w:r w:rsidR="00573D38">
        <w:t xml:space="preserve">Northern Territory and </w:t>
      </w:r>
      <w:r w:rsidR="001913AD">
        <w:t xml:space="preserve">provides </w:t>
      </w:r>
      <w:r w:rsidR="00010070">
        <w:t>a deep</w:t>
      </w:r>
      <w:r w:rsidR="001913AD">
        <w:t xml:space="preserve"> understanding and knowledge of its people.</w:t>
      </w:r>
    </w:p>
    <w:p w14:paraId="5C832921" w14:textId="4C9F0173" w:rsidR="001913AD" w:rsidRDefault="001913AD" w:rsidP="007C7A66">
      <w:pPr>
        <w:spacing w:before="240"/>
        <w:ind w:right="-188"/>
      </w:pPr>
      <w:r>
        <w:t>“Judge Liveris comes to the Court with diverse experience</w:t>
      </w:r>
      <w:r w:rsidR="00010070">
        <w:t xml:space="preserve">. He has worked as a solicitor, </w:t>
      </w:r>
      <w:r>
        <w:t>Barrister</w:t>
      </w:r>
      <w:r w:rsidR="006932FD">
        <w:t xml:space="preserve"> and has held leadership positions including </w:t>
      </w:r>
      <w:r>
        <w:t xml:space="preserve">as </w:t>
      </w:r>
      <w:r w:rsidR="00010070">
        <w:t>a former President of the Law Council of Australia</w:t>
      </w:r>
      <w:r w:rsidR="006932FD">
        <w:t xml:space="preserve"> in 2022.</w:t>
      </w:r>
      <w:r>
        <w:t xml:space="preserve"> </w:t>
      </w:r>
      <w:r w:rsidR="0017267E">
        <w:t>His Honour replaces The Hon Judge Anthony Young who served the Court with distinction between 31 July 2015 and 16 August 2023.</w:t>
      </w:r>
    </w:p>
    <w:p w14:paraId="2C4907AE" w14:textId="7F51F359" w:rsidR="006E58CD" w:rsidRDefault="00325046" w:rsidP="007C7A66">
      <w:pPr>
        <w:spacing w:before="240"/>
        <w:rPr>
          <w:iCs/>
        </w:rPr>
      </w:pPr>
      <w:r>
        <w:rPr>
          <w:iCs/>
        </w:rPr>
        <w:t xml:space="preserve">“On behalf of the Court, I am </w:t>
      </w:r>
      <w:r w:rsidR="000B47F9" w:rsidRPr="000B47F9">
        <w:rPr>
          <w:iCs/>
        </w:rPr>
        <w:t xml:space="preserve">delighted to welcome </w:t>
      </w:r>
      <w:r w:rsidR="003722F5">
        <w:rPr>
          <w:iCs/>
        </w:rPr>
        <w:t>Judge Liveris to t</w:t>
      </w:r>
      <w:r w:rsidR="00A5690C">
        <w:rPr>
          <w:iCs/>
        </w:rPr>
        <w:t>he Bench</w:t>
      </w:r>
      <w:r w:rsidR="001913AD">
        <w:rPr>
          <w:iCs/>
        </w:rPr>
        <w:t xml:space="preserve">. His Honour </w:t>
      </w:r>
      <w:r w:rsidR="000B47F9" w:rsidRPr="000B47F9">
        <w:rPr>
          <w:iCs/>
        </w:rPr>
        <w:t>will pl</w:t>
      </w:r>
      <w:r w:rsidR="00A5690C">
        <w:rPr>
          <w:iCs/>
        </w:rPr>
        <w:t>ay a critical part in the Court</w:t>
      </w:r>
      <w:r w:rsidR="00573D38">
        <w:rPr>
          <w:iCs/>
        </w:rPr>
        <w:t xml:space="preserve">’s commitment to providing access to justice to the </w:t>
      </w:r>
      <w:r w:rsidR="00C928B8">
        <w:rPr>
          <w:iCs/>
        </w:rPr>
        <w:t xml:space="preserve">people of Australia, and </w:t>
      </w:r>
      <w:r w:rsidR="00573D38">
        <w:rPr>
          <w:iCs/>
        </w:rPr>
        <w:t xml:space="preserve">importantly, to the communities living across the </w:t>
      </w:r>
      <w:r w:rsidR="00C928B8">
        <w:rPr>
          <w:iCs/>
        </w:rPr>
        <w:t>Northern Territory</w:t>
      </w:r>
      <w:r>
        <w:rPr>
          <w:iCs/>
        </w:rPr>
        <w:t>,</w:t>
      </w:r>
      <w:r w:rsidR="000B47F9" w:rsidRPr="000B47F9">
        <w:rPr>
          <w:iCs/>
        </w:rPr>
        <w:t>”</w:t>
      </w:r>
      <w:r>
        <w:rPr>
          <w:iCs/>
        </w:rPr>
        <w:t xml:space="preserve"> the Chief Justice said.</w:t>
      </w:r>
    </w:p>
    <w:p w14:paraId="3EFC79F1" w14:textId="5AC98075" w:rsidR="006932FD" w:rsidRPr="007C7A66" w:rsidRDefault="006E58CD" w:rsidP="007C7A66">
      <w:pPr>
        <w:pStyle w:val="Heading2"/>
        <w:spacing w:before="240" w:after="240"/>
        <w:rPr>
          <w:b/>
          <w:bCs/>
        </w:rPr>
      </w:pPr>
      <w:r w:rsidRPr="007C7A66">
        <w:rPr>
          <w:b/>
          <w:bCs/>
        </w:rPr>
        <w:t>Biographical details:</w:t>
      </w:r>
    </w:p>
    <w:p w14:paraId="44C7577B" w14:textId="22051350" w:rsidR="00994455" w:rsidRPr="00994455" w:rsidRDefault="00C3560D" w:rsidP="007C7A66">
      <w:pPr>
        <w:rPr>
          <w:iCs/>
        </w:rPr>
      </w:pPr>
      <w:r>
        <w:rPr>
          <w:iCs/>
        </w:rPr>
        <w:t xml:space="preserve">Judge </w:t>
      </w:r>
      <w:r w:rsidR="00994455" w:rsidRPr="00994455">
        <w:rPr>
          <w:iCs/>
        </w:rPr>
        <w:t xml:space="preserve">Liveris was admitted to the legal profession in the Supreme Court of the Northern Territory in 2002. Following admission, </w:t>
      </w:r>
      <w:r>
        <w:rPr>
          <w:iCs/>
        </w:rPr>
        <w:t xml:space="preserve">he </w:t>
      </w:r>
      <w:r w:rsidR="00994455" w:rsidRPr="00994455">
        <w:rPr>
          <w:iCs/>
        </w:rPr>
        <w:t xml:space="preserve">practised at the Perth Office of the Commonwealth DPP and the Office of the Director of Public Prosecutions for Western Australia, before returning to the Northern Territory in 2008 when he joined the litigation and dispute resolution division of Clayton Utz. </w:t>
      </w:r>
      <w:r>
        <w:rPr>
          <w:iCs/>
        </w:rPr>
        <w:t xml:space="preserve">Judge </w:t>
      </w:r>
      <w:r w:rsidR="00994455" w:rsidRPr="00994455">
        <w:rPr>
          <w:iCs/>
        </w:rPr>
        <w:t>Liveris joined the Northern Territory Bar in 2010.</w:t>
      </w:r>
    </w:p>
    <w:p w14:paraId="5CED99AE" w14:textId="360D9B85" w:rsidR="00994455" w:rsidRPr="00994455" w:rsidRDefault="00C3560D" w:rsidP="007C7A66">
      <w:pPr>
        <w:spacing w:before="240"/>
        <w:rPr>
          <w:iCs/>
        </w:rPr>
      </w:pPr>
      <w:r>
        <w:rPr>
          <w:iCs/>
        </w:rPr>
        <w:t>Prior to his appointment</w:t>
      </w:r>
      <w:r w:rsidR="00994455" w:rsidRPr="00994455">
        <w:rPr>
          <w:iCs/>
        </w:rPr>
        <w:t xml:space="preserve">, he </w:t>
      </w:r>
      <w:r>
        <w:rPr>
          <w:iCs/>
        </w:rPr>
        <w:t>w</w:t>
      </w:r>
      <w:r w:rsidR="00994455" w:rsidRPr="00994455">
        <w:rPr>
          <w:iCs/>
        </w:rPr>
        <w:t>as a member of William Forster Chambers in Darwin, practis</w:t>
      </w:r>
      <w:r>
        <w:rPr>
          <w:iCs/>
        </w:rPr>
        <w:t>ing</w:t>
      </w:r>
      <w:r w:rsidR="00994455" w:rsidRPr="00994455">
        <w:rPr>
          <w:iCs/>
        </w:rPr>
        <w:t xml:space="preserve"> in a diverse range of areas in Northern Territory and federal courts and tribunals. </w:t>
      </w:r>
      <w:r>
        <w:rPr>
          <w:iCs/>
        </w:rPr>
        <w:t xml:space="preserve">Judge </w:t>
      </w:r>
      <w:r w:rsidR="00994455" w:rsidRPr="00994455">
        <w:rPr>
          <w:iCs/>
        </w:rPr>
        <w:t xml:space="preserve">Liveris was the President of the Law Society Northern Territory between 2015 and 2017. In 2015, </w:t>
      </w:r>
      <w:r>
        <w:rPr>
          <w:iCs/>
        </w:rPr>
        <w:t xml:space="preserve">he </w:t>
      </w:r>
      <w:r w:rsidR="00994455" w:rsidRPr="00994455">
        <w:rPr>
          <w:iCs/>
        </w:rPr>
        <w:t>was appointed as a Director of the Law Council of Australia</w:t>
      </w:r>
      <w:r>
        <w:rPr>
          <w:iCs/>
        </w:rPr>
        <w:t xml:space="preserve">. He </w:t>
      </w:r>
      <w:r w:rsidR="00994455" w:rsidRPr="00994455">
        <w:rPr>
          <w:iCs/>
        </w:rPr>
        <w:t xml:space="preserve">elected to the Executive </w:t>
      </w:r>
      <w:r>
        <w:rPr>
          <w:iCs/>
        </w:rPr>
        <w:t xml:space="preserve">of the LCA </w:t>
      </w:r>
      <w:r w:rsidR="00994455" w:rsidRPr="00994455">
        <w:rPr>
          <w:iCs/>
        </w:rPr>
        <w:t>in 2018 and was President in 2022, becoming the third Territorian to hold that office.</w:t>
      </w:r>
    </w:p>
    <w:sectPr w:rsidR="00994455" w:rsidRPr="0099445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BD2F7" w14:textId="77777777" w:rsidR="00B81FC8" w:rsidRDefault="00B81FC8" w:rsidP="00965ADE">
      <w:r>
        <w:separator/>
      </w:r>
    </w:p>
  </w:endnote>
  <w:endnote w:type="continuationSeparator" w:id="0">
    <w:p w14:paraId="368DB649" w14:textId="77777777" w:rsidR="00B81FC8" w:rsidRDefault="00B81FC8"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773A4" w14:textId="77777777" w:rsidR="006932FD" w:rsidRDefault="006932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14:paraId="43714FC7" w14:textId="77777777" w:rsidR="00D2548B" w:rsidRPr="00D2548B" w:rsidRDefault="00D2548B" w:rsidP="00D2548B">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DB0950" w:rsidRPr="00DB0950">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p w14:paraId="6D0E595C" w14:textId="77777777" w:rsidR="00582736" w:rsidRDefault="00582736" w:rsidP="00582736">
    <w:pPr>
      <w:spacing w:before="240"/>
      <w:jc w:val="both"/>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Denise Healy, </w:t>
    </w:r>
    <w:r>
      <w:rPr>
        <w:rFonts w:ascii="Calibri Light" w:eastAsiaTheme="minorEastAsia" w:hAnsi="Calibri Light" w:cs="Calibri Light"/>
        <w:noProof/>
        <w:color w:val="666666"/>
        <w:lang w:eastAsia="en-AU"/>
      </w:rPr>
      <w:t xml:space="preserve">Director – Media &amp; Public Affairs, Federal Circuit and Family Court of Australia </w:t>
    </w:r>
  </w:p>
  <w:p w14:paraId="5A8716FB" w14:textId="77777777" w:rsidR="00965ADE" w:rsidRDefault="00582736" w:rsidP="00582736">
    <w:pPr>
      <w:pStyle w:val="Foote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3EFB9" w14:textId="77777777" w:rsidR="006932FD" w:rsidRDefault="006932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134CB8" w14:textId="77777777" w:rsidR="00B81FC8" w:rsidRDefault="00B81FC8" w:rsidP="00965ADE">
      <w:r>
        <w:separator/>
      </w:r>
    </w:p>
  </w:footnote>
  <w:footnote w:type="continuationSeparator" w:id="0">
    <w:p w14:paraId="15C6FDB5" w14:textId="77777777" w:rsidR="00B81FC8" w:rsidRDefault="00B81FC8" w:rsidP="00965A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FC521" w14:textId="77777777" w:rsidR="006932FD" w:rsidRDefault="006932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16F9F" w14:textId="23B72285" w:rsidR="006932FD" w:rsidRDefault="006932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71ACA" w14:textId="77777777" w:rsidR="006932FD" w:rsidRDefault="006932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89713023">
    <w:abstractNumId w:val="0"/>
  </w:num>
  <w:num w:numId="2" w16cid:durableId="16769583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10070"/>
    <w:rsid w:val="00036592"/>
    <w:rsid w:val="0006637E"/>
    <w:rsid w:val="000918EF"/>
    <w:rsid w:val="000B47F9"/>
    <w:rsid w:val="000D08F0"/>
    <w:rsid w:val="000D18BD"/>
    <w:rsid w:val="00101C4D"/>
    <w:rsid w:val="00112F65"/>
    <w:rsid w:val="0011765B"/>
    <w:rsid w:val="00142AE7"/>
    <w:rsid w:val="0017267E"/>
    <w:rsid w:val="001913AD"/>
    <w:rsid w:val="00192A52"/>
    <w:rsid w:val="001E7306"/>
    <w:rsid w:val="00226F97"/>
    <w:rsid w:val="002B26C3"/>
    <w:rsid w:val="002C3438"/>
    <w:rsid w:val="002D0B01"/>
    <w:rsid w:val="00325046"/>
    <w:rsid w:val="003364B9"/>
    <w:rsid w:val="003442C2"/>
    <w:rsid w:val="00344A2D"/>
    <w:rsid w:val="00344C32"/>
    <w:rsid w:val="003722F5"/>
    <w:rsid w:val="003A02C8"/>
    <w:rsid w:val="003B5C6C"/>
    <w:rsid w:val="003F50C0"/>
    <w:rsid w:val="00470C83"/>
    <w:rsid w:val="004B3650"/>
    <w:rsid w:val="004F0938"/>
    <w:rsid w:val="0053594D"/>
    <w:rsid w:val="00573D38"/>
    <w:rsid w:val="00582736"/>
    <w:rsid w:val="005842F3"/>
    <w:rsid w:val="005B2F33"/>
    <w:rsid w:val="00621578"/>
    <w:rsid w:val="006301D4"/>
    <w:rsid w:val="00680A9A"/>
    <w:rsid w:val="006932FD"/>
    <w:rsid w:val="006A661F"/>
    <w:rsid w:val="006E58CD"/>
    <w:rsid w:val="00737BC8"/>
    <w:rsid w:val="007429CB"/>
    <w:rsid w:val="007518E5"/>
    <w:rsid w:val="007647D3"/>
    <w:rsid w:val="0079437F"/>
    <w:rsid w:val="007B6732"/>
    <w:rsid w:val="007C7A66"/>
    <w:rsid w:val="007F2644"/>
    <w:rsid w:val="008172B1"/>
    <w:rsid w:val="00822EAA"/>
    <w:rsid w:val="00851312"/>
    <w:rsid w:val="00893D94"/>
    <w:rsid w:val="00904332"/>
    <w:rsid w:val="00965ADE"/>
    <w:rsid w:val="00977A79"/>
    <w:rsid w:val="00990FA2"/>
    <w:rsid w:val="009942B6"/>
    <w:rsid w:val="00994455"/>
    <w:rsid w:val="009A1ECF"/>
    <w:rsid w:val="009C3689"/>
    <w:rsid w:val="00A5690C"/>
    <w:rsid w:val="00A77024"/>
    <w:rsid w:val="00A80511"/>
    <w:rsid w:val="00AC7B00"/>
    <w:rsid w:val="00B108B0"/>
    <w:rsid w:val="00B222CD"/>
    <w:rsid w:val="00B81FC8"/>
    <w:rsid w:val="00B83755"/>
    <w:rsid w:val="00BE2350"/>
    <w:rsid w:val="00BE6F74"/>
    <w:rsid w:val="00C27320"/>
    <w:rsid w:val="00C3560D"/>
    <w:rsid w:val="00C448EB"/>
    <w:rsid w:val="00C928B8"/>
    <w:rsid w:val="00CC4257"/>
    <w:rsid w:val="00D2548B"/>
    <w:rsid w:val="00D51AA7"/>
    <w:rsid w:val="00D53961"/>
    <w:rsid w:val="00DA43B4"/>
    <w:rsid w:val="00DB0950"/>
    <w:rsid w:val="00DC268B"/>
    <w:rsid w:val="00DE6501"/>
    <w:rsid w:val="00E15E05"/>
    <w:rsid w:val="00E32FF8"/>
    <w:rsid w:val="00E63A3A"/>
    <w:rsid w:val="00E911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2D2FE3"/>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7C7A66"/>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CommentReference">
    <w:name w:val="annotation reference"/>
    <w:basedOn w:val="DefaultParagraphFont"/>
    <w:uiPriority w:val="99"/>
    <w:semiHidden/>
    <w:unhideWhenUsed/>
    <w:rsid w:val="00C928B8"/>
    <w:rPr>
      <w:sz w:val="16"/>
      <w:szCs w:val="16"/>
    </w:rPr>
  </w:style>
  <w:style w:type="paragraph" w:styleId="CommentText">
    <w:name w:val="annotation text"/>
    <w:basedOn w:val="Normal"/>
    <w:link w:val="CommentTextChar"/>
    <w:uiPriority w:val="99"/>
    <w:unhideWhenUsed/>
    <w:rsid w:val="00C928B8"/>
    <w:rPr>
      <w:sz w:val="20"/>
      <w:szCs w:val="20"/>
    </w:rPr>
  </w:style>
  <w:style w:type="character" w:customStyle="1" w:styleId="CommentTextChar">
    <w:name w:val="Comment Text Char"/>
    <w:basedOn w:val="DefaultParagraphFont"/>
    <w:link w:val="CommentText"/>
    <w:uiPriority w:val="99"/>
    <w:rsid w:val="00C928B8"/>
    <w:rPr>
      <w:sz w:val="20"/>
      <w:szCs w:val="20"/>
    </w:rPr>
  </w:style>
  <w:style w:type="paragraph" w:styleId="CommentSubject">
    <w:name w:val="annotation subject"/>
    <w:basedOn w:val="CommentText"/>
    <w:next w:val="CommentText"/>
    <w:link w:val="CommentSubjectChar"/>
    <w:uiPriority w:val="99"/>
    <w:semiHidden/>
    <w:unhideWhenUsed/>
    <w:rsid w:val="00C928B8"/>
    <w:rPr>
      <w:b/>
      <w:bCs/>
    </w:rPr>
  </w:style>
  <w:style w:type="character" w:customStyle="1" w:styleId="CommentSubjectChar">
    <w:name w:val="Comment Subject Char"/>
    <w:basedOn w:val="CommentTextChar"/>
    <w:link w:val="CommentSubject"/>
    <w:uiPriority w:val="99"/>
    <w:semiHidden/>
    <w:rsid w:val="00C928B8"/>
    <w:rPr>
      <w:b/>
      <w:bCs/>
      <w:sz w:val="20"/>
      <w:szCs w:val="20"/>
    </w:rPr>
  </w:style>
  <w:style w:type="character" w:customStyle="1" w:styleId="Heading2Char">
    <w:name w:val="Heading 2 Char"/>
    <w:basedOn w:val="DefaultParagraphFont"/>
    <w:link w:val="Heading2"/>
    <w:uiPriority w:val="9"/>
    <w:rsid w:val="007C7A66"/>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381</Words>
  <Characters>2173</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Media Release: Eleven new appointments to the Federal Circuit and Family Court</vt:lpstr>
    </vt:vector>
  </TitlesOfParts>
  <Company>Federal Court of Australia</Company>
  <LinksUpToDate>false</LinksUpToDate>
  <CharactersWithSpaces>2549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judicial appointment to the Darwin registry of the Federal Circuit and Family Court of Australia</dc:title>
  <dc:subject/>
  <dc:creator>Federal Circuit and Family Court of Australia</dc:creator>
  <cp:keywords/>
  <dc:description/>
  <cp:lastModifiedBy>Christine Tuff</cp:lastModifiedBy>
  <cp:revision>2</cp:revision>
  <cp:lastPrinted>2021-10-14T02:44:00Z</cp:lastPrinted>
  <dcterms:created xsi:type="dcterms:W3CDTF">2024-02-04T22:31:00Z</dcterms:created>
  <dcterms:modified xsi:type="dcterms:W3CDTF">2024-02-04T22:31:00Z</dcterms:modified>
</cp:coreProperties>
</file>