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6A0FC9" w14:textId="77777777" w:rsidR="00E97035" w:rsidRDefault="00DA7F15" w:rsidP="00BB0508">
      <w:pPr>
        <w:spacing w:before="240"/>
      </w:pPr>
      <w:r>
        <w:rPr>
          <w:noProof/>
        </w:rPr>
        <w:pict w14:anchorId="28C6ADB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76.15pt;margin-top:-72.35pt;width:595.8pt;height:842.75pt;z-index:-251658752;mso-position-horizontal-relative:text;mso-position-vertical-relative:margin;mso-width-relative:page;mso-height-relative:page">
            <v:imagedata r:id="rId10" o:title="LH_A4_0922_draft"/>
            <w10:wrap anchory="margin"/>
          </v:shape>
        </w:pict>
      </w:r>
    </w:p>
    <w:p w14:paraId="4FEC4DBD" w14:textId="33F60900" w:rsidR="00DA6DE3" w:rsidRPr="005672EB" w:rsidRDefault="005672EB" w:rsidP="005672EB">
      <w:pPr>
        <w:spacing w:before="240"/>
        <w:rPr>
          <w:rStyle w:val="Heading1Char"/>
        </w:rPr>
      </w:pPr>
      <w:r>
        <w:rPr>
          <w:rStyle w:val="Heading1Char"/>
        </w:rPr>
        <w:t>Up</w:t>
      </w:r>
      <w:r w:rsidR="00DE184E" w:rsidRPr="005672EB">
        <w:rPr>
          <w:rStyle w:val="Heading1Char"/>
        </w:rPr>
        <w:t xml:space="preserve">date to the </w:t>
      </w:r>
      <w:r w:rsidR="00556BC6">
        <w:rPr>
          <w:rStyle w:val="Heading1Char"/>
        </w:rPr>
        <w:t>p</w:t>
      </w:r>
      <w:r w:rsidR="00DE184E" w:rsidRPr="005672EB">
        <w:rPr>
          <w:rStyle w:val="Heading1Char"/>
        </w:rPr>
        <w:t xml:space="preserve">rofession </w:t>
      </w:r>
      <w:r w:rsidR="00556BC6">
        <w:rPr>
          <w:rStyle w:val="Heading1Char"/>
          <w:rFonts w:ascii="Courier New" w:hAnsi="Courier New" w:cs="Courier New"/>
        </w:rPr>
        <w:t>-</w:t>
      </w:r>
      <w:r w:rsidR="00556BC6">
        <w:rPr>
          <w:rStyle w:val="Heading1Char"/>
        </w:rPr>
        <w:t xml:space="preserve"> </w:t>
      </w:r>
      <w:r w:rsidR="00156C31">
        <w:rPr>
          <w:rStyle w:val="Heading1Char"/>
        </w:rPr>
        <w:t>August</w:t>
      </w:r>
      <w:r w:rsidR="00DE184E" w:rsidRPr="005672EB">
        <w:rPr>
          <w:rStyle w:val="Heading1Char"/>
        </w:rPr>
        <w:t xml:space="preserve"> 2023 </w:t>
      </w:r>
    </w:p>
    <w:p w14:paraId="376F1C95" w14:textId="6ADD442B" w:rsidR="001E5C98" w:rsidRDefault="00643761" w:rsidP="001E5C98">
      <w:r>
        <w:rPr>
          <w:i/>
        </w:rPr>
        <w:t xml:space="preserve">Lighthouse and </w:t>
      </w:r>
      <w:r w:rsidR="007E30EE">
        <w:rPr>
          <w:i/>
        </w:rPr>
        <w:t xml:space="preserve">the </w:t>
      </w:r>
      <w:r>
        <w:rPr>
          <w:i/>
        </w:rPr>
        <w:t xml:space="preserve">associated bespoke case management for </w:t>
      </w:r>
      <w:proofErr w:type="gramStart"/>
      <w:r>
        <w:rPr>
          <w:i/>
        </w:rPr>
        <w:t>high risk</w:t>
      </w:r>
      <w:proofErr w:type="gramEnd"/>
      <w:r>
        <w:rPr>
          <w:i/>
        </w:rPr>
        <w:t xml:space="preserve"> matters</w:t>
      </w:r>
      <w:r w:rsidR="001E5C98" w:rsidRPr="00603B84">
        <w:rPr>
          <w:i/>
        </w:rPr>
        <w:t xml:space="preserve"> focuses on the safety of children and their families by identifying and addressing issues of </w:t>
      </w:r>
      <w:r w:rsidR="001E5C98">
        <w:rPr>
          <w:i/>
        </w:rPr>
        <w:t>family violence and other risks.</w:t>
      </w:r>
    </w:p>
    <w:p w14:paraId="75644F49" w14:textId="0A95B914" w:rsidR="0077630C" w:rsidRDefault="001C0611" w:rsidP="001E5C98">
      <w:pPr>
        <w:spacing w:after="0"/>
      </w:pPr>
      <w:r w:rsidRPr="00871AF3">
        <w:t xml:space="preserve">The expansion of Lighthouse supports the Courts’ priorities to shine a light on the scourge of family violence, </w:t>
      </w:r>
      <w:r w:rsidR="00864D6B" w:rsidRPr="00871AF3">
        <w:t xml:space="preserve">to </w:t>
      </w:r>
      <w:r w:rsidRPr="00871AF3">
        <w:t xml:space="preserve">improve the outcome of matters involving family violence and other risks, and to keep children and vulnerable parties safe. </w:t>
      </w:r>
      <w:r w:rsidR="005B0B4D">
        <w:t xml:space="preserve">The </w:t>
      </w:r>
      <w:r w:rsidR="00793B81" w:rsidRPr="00871AF3">
        <w:t xml:space="preserve">Courts acknowledge the positive response </w:t>
      </w:r>
      <w:r w:rsidR="00643761" w:rsidRPr="00871AF3">
        <w:t xml:space="preserve">from </w:t>
      </w:r>
      <w:r w:rsidR="006C3B99" w:rsidRPr="00871AF3">
        <w:t xml:space="preserve">the profession and parties </w:t>
      </w:r>
      <w:r w:rsidR="008B20A6" w:rsidRPr="00871AF3">
        <w:t xml:space="preserve">in </w:t>
      </w:r>
      <w:r w:rsidR="00643761" w:rsidRPr="00871AF3">
        <w:t>support</w:t>
      </w:r>
      <w:r w:rsidR="008B20A6" w:rsidRPr="00871AF3">
        <w:t>ing</w:t>
      </w:r>
      <w:r w:rsidR="00643761" w:rsidRPr="00871AF3">
        <w:t xml:space="preserve"> </w:t>
      </w:r>
      <w:hyperlink r:id="rId11" w:history="1">
        <w:r w:rsidR="005B0B4D" w:rsidRPr="00057D49">
          <w:rPr>
            <w:rStyle w:val="Hyperlink"/>
          </w:rPr>
          <w:t>Lighthouse</w:t>
        </w:r>
      </w:hyperlink>
      <w:r w:rsidR="005B0B4D">
        <w:t xml:space="preserve"> and the </w:t>
      </w:r>
      <w:hyperlink r:id="rId12" w:history="1">
        <w:r w:rsidR="005B0B4D" w:rsidRPr="00057D49">
          <w:rPr>
            <w:rStyle w:val="Hyperlink"/>
          </w:rPr>
          <w:t>Evatt List</w:t>
        </w:r>
      </w:hyperlink>
      <w:r w:rsidR="005B0B4D">
        <w:t xml:space="preserve"> to further </w:t>
      </w:r>
      <w:r w:rsidR="00643761" w:rsidRPr="00871AF3">
        <w:t xml:space="preserve">the </w:t>
      </w:r>
      <w:r w:rsidR="008B20A6" w:rsidRPr="00871AF3">
        <w:t>C</w:t>
      </w:r>
      <w:r w:rsidR="00643761" w:rsidRPr="00871AF3">
        <w:t>ourt</w:t>
      </w:r>
      <w:r w:rsidR="008B20A6" w:rsidRPr="00871AF3">
        <w:t>s’ aim to</w:t>
      </w:r>
      <w:r w:rsidR="00643761" w:rsidRPr="00871AF3">
        <w:t xml:space="preserve"> provid</w:t>
      </w:r>
      <w:r w:rsidR="008B20A6" w:rsidRPr="00871AF3">
        <w:t>e</w:t>
      </w:r>
      <w:r w:rsidR="00643761" w:rsidRPr="00871AF3">
        <w:t xml:space="preserve"> </w:t>
      </w:r>
      <w:r w:rsidR="00793B81" w:rsidRPr="00871AF3">
        <w:t>better-informed and safe</w:t>
      </w:r>
      <w:r w:rsidR="002C410E">
        <w:t>r</w:t>
      </w:r>
      <w:r w:rsidR="00793B81" w:rsidRPr="00871AF3">
        <w:t xml:space="preserve"> outcomes for families involved in family law proceedings.</w:t>
      </w:r>
    </w:p>
    <w:p w14:paraId="244292A4" w14:textId="3FCDAC0D" w:rsidR="00E97035" w:rsidRPr="00E55454" w:rsidRDefault="00156C31" w:rsidP="00687BCB">
      <w:pPr>
        <w:pStyle w:val="Heading2"/>
        <w:spacing w:before="240" w:after="240"/>
        <w:rPr>
          <w:color w:val="auto"/>
        </w:rPr>
      </w:pPr>
      <w:r>
        <w:rPr>
          <w:color w:val="auto"/>
        </w:rPr>
        <w:t xml:space="preserve">Early </w:t>
      </w:r>
      <w:r w:rsidR="00556BC6">
        <w:rPr>
          <w:color w:val="auto"/>
        </w:rPr>
        <w:t>s</w:t>
      </w:r>
      <w:r>
        <w:rPr>
          <w:color w:val="auto"/>
        </w:rPr>
        <w:t xml:space="preserve">upport and </w:t>
      </w:r>
      <w:r w:rsidR="00556BC6">
        <w:rPr>
          <w:color w:val="auto"/>
        </w:rPr>
        <w:t>e</w:t>
      </w:r>
      <w:r>
        <w:rPr>
          <w:color w:val="auto"/>
        </w:rPr>
        <w:t>ngagement</w:t>
      </w:r>
    </w:p>
    <w:p w14:paraId="0E5A3EEE" w14:textId="2F059382" w:rsidR="00D70B58" w:rsidRPr="00D70B58" w:rsidRDefault="00156C31" w:rsidP="00687BCB">
      <w:pPr>
        <w:pStyle w:val="Heading2"/>
        <w:keepNext w:val="0"/>
        <w:keepLines w:val="0"/>
        <w:rPr>
          <w:rFonts w:eastAsiaTheme="minorHAnsi" w:cstheme="minorBidi"/>
          <w:b w:val="0"/>
          <w:color w:val="auto"/>
          <w:sz w:val="22"/>
          <w:szCs w:val="22"/>
        </w:rPr>
      </w:pPr>
      <w:r>
        <w:rPr>
          <w:rFonts w:eastAsiaTheme="minorHAnsi" w:cstheme="minorBidi"/>
          <w:b w:val="0"/>
          <w:color w:val="auto"/>
          <w:sz w:val="22"/>
          <w:szCs w:val="22"/>
        </w:rPr>
        <w:t>The Courts continue to see a high uptake in parties complet</w:t>
      </w:r>
      <w:r w:rsidR="001D566F">
        <w:rPr>
          <w:rFonts w:eastAsiaTheme="minorHAnsi" w:cstheme="minorBidi"/>
          <w:b w:val="0"/>
          <w:color w:val="auto"/>
          <w:sz w:val="22"/>
          <w:szCs w:val="22"/>
        </w:rPr>
        <w:t>ing the risk screen</w:t>
      </w:r>
      <w:r w:rsidR="00556BC6">
        <w:rPr>
          <w:rFonts w:eastAsiaTheme="minorHAnsi" w:cstheme="minorBidi"/>
          <w:b w:val="0"/>
          <w:color w:val="auto"/>
          <w:sz w:val="22"/>
          <w:szCs w:val="22"/>
        </w:rPr>
        <w:t>,</w:t>
      </w:r>
      <w:r w:rsidR="005B0B4D">
        <w:rPr>
          <w:rFonts w:eastAsiaTheme="minorHAnsi" w:cstheme="minorBidi"/>
          <w:b w:val="0"/>
          <w:color w:val="auto"/>
          <w:sz w:val="22"/>
          <w:szCs w:val="22"/>
        </w:rPr>
        <w:t xml:space="preserve"> </w:t>
      </w:r>
      <w:r w:rsidR="005B0B4D" w:rsidRPr="00CE00B8">
        <w:rPr>
          <w:rFonts w:eastAsiaTheme="minorHAnsi" w:cstheme="minorBidi"/>
          <w:b w:val="0"/>
          <w:color w:val="auto"/>
          <w:sz w:val="22"/>
          <w:szCs w:val="22"/>
        </w:rPr>
        <w:t>with</w:t>
      </w:r>
      <w:r w:rsidR="005B0B4D">
        <w:rPr>
          <w:rFonts w:eastAsiaTheme="minorHAnsi" w:cstheme="minorBidi"/>
          <w:b w:val="0"/>
          <w:color w:val="auto"/>
          <w:sz w:val="22"/>
          <w:szCs w:val="22"/>
        </w:rPr>
        <w:t xml:space="preserve"> </w:t>
      </w:r>
      <w:r w:rsidR="001D566F">
        <w:rPr>
          <w:rFonts w:eastAsiaTheme="minorHAnsi" w:cstheme="minorBidi"/>
          <w:b w:val="0"/>
          <w:color w:val="auto"/>
          <w:sz w:val="22"/>
          <w:szCs w:val="22"/>
        </w:rPr>
        <w:t>50</w:t>
      </w:r>
      <w:r>
        <w:rPr>
          <w:rFonts w:eastAsiaTheme="minorHAnsi" w:cstheme="minorBidi"/>
          <w:b w:val="0"/>
          <w:color w:val="auto"/>
          <w:sz w:val="22"/>
          <w:szCs w:val="22"/>
        </w:rPr>
        <w:t>% of parties complet</w:t>
      </w:r>
      <w:r w:rsidR="00CE00B8">
        <w:rPr>
          <w:rFonts w:eastAsiaTheme="minorHAnsi" w:cstheme="minorBidi"/>
          <w:b w:val="0"/>
          <w:color w:val="auto"/>
          <w:sz w:val="22"/>
          <w:szCs w:val="22"/>
        </w:rPr>
        <w:t>ing</w:t>
      </w:r>
      <w:r>
        <w:rPr>
          <w:rFonts w:eastAsiaTheme="minorHAnsi" w:cstheme="minorBidi"/>
          <w:b w:val="0"/>
          <w:color w:val="auto"/>
          <w:sz w:val="22"/>
          <w:szCs w:val="22"/>
        </w:rPr>
        <w:t xml:space="preserve"> the risk screen with</w:t>
      </w:r>
      <w:r w:rsidR="00F54B20">
        <w:rPr>
          <w:rFonts w:eastAsiaTheme="minorHAnsi" w:cstheme="minorBidi"/>
          <w:b w:val="0"/>
          <w:color w:val="auto"/>
          <w:sz w:val="22"/>
          <w:szCs w:val="22"/>
        </w:rPr>
        <w:t>in</w:t>
      </w:r>
      <w:r>
        <w:rPr>
          <w:rFonts w:eastAsiaTheme="minorHAnsi" w:cstheme="minorBidi"/>
          <w:b w:val="0"/>
          <w:color w:val="auto"/>
          <w:sz w:val="22"/>
          <w:szCs w:val="22"/>
        </w:rPr>
        <w:t xml:space="preserve"> 48 hours of receiving the invitation to </w:t>
      </w:r>
      <w:r w:rsidR="005B0B4D">
        <w:rPr>
          <w:rFonts w:eastAsiaTheme="minorHAnsi" w:cstheme="minorBidi"/>
          <w:b w:val="0"/>
          <w:color w:val="auto"/>
          <w:sz w:val="22"/>
          <w:szCs w:val="22"/>
        </w:rPr>
        <w:t>do so</w:t>
      </w:r>
      <w:r>
        <w:rPr>
          <w:rFonts w:eastAsiaTheme="minorHAnsi" w:cstheme="minorBidi"/>
          <w:b w:val="0"/>
          <w:color w:val="auto"/>
          <w:sz w:val="22"/>
          <w:szCs w:val="22"/>
        </w:rPr>
        <w:t xml:space="preserve">. This impressive response rate means that the Courts’ specialised Lighthouse </w:t>
      </w:r>
      <w:r w:rsidR="0007186D">
        <w:rPr>
          <w:rFonts w:eastAsiaTheme="minorHAnsi" w:cstheme="minorBidi"/>
          <w:b w:val="0"/>
          <w:color w:val="auto"/>
          <w:sz w:val="22"/>
          <w:szCs w:val="22"/>
        </w:rPr>
        <w:t>t</w:t>
      </w:r>
      <w:r>
        <w:rPr>
          <w:rFonts w:eastAsiaTheme="minorHAnsi" w:cstheme="minorBidi"/>
          <w:b w:val="0"/>
          <w:color w:val="auto"/>
          <w:sz w:val="22"/>
          <w:szCs w:val="22"/>
        </w:rPr>
        <w:t xml:space="preserve">eam </w:t>
      </w:r>
      <w:proofErr w:type="gramStart"/>
      <w:r>
        <w:rPr>
          <w:rFonts w:eastAsiaTheme="minorHAnsi" w:cstheme="minorBidi"/>
          <w:b w:val="0"/>
          <w:color w:val="auto"/>
          <w:sz w:val="22"/>
          <w:szCs w:val="22"/>
        </w:rPr>
        <w:t>are able to</w:t>
      </w:r>
      <w:proofErr w:type="gramEnd"/>
      <w:r>
        <w:rPr>
          <w:rFonts w:eastAsiaTheme="minorHAnsi" w:cstheme="minorBidi"/>
          <w:b w:val="0"/>
          <w:color w:val="auto"/>
          <w:sz w:val="22"/>
          <w:szCs w:val="22"/>
        </w:rPr>
        <w:t xml:space="preserve"> provide </w:t>
      </w:r>
      <w:r w:rsidR="005B0B4D">
        <w:rPr>
          <w:rFonts w:eastAsiaTheme="minorHAnsi" w:cstheme="minorBidi"/>
          <w:b w:val="0"/>
          <w:color w:val="auto"/>
          <w:sz w:val="22"/>
          <w:szCs w:val="22"/>
        </w:rPr>
        <w:t xml:space="preserve">early </w:t>
      </w:r>
      <w:r>
        <w:rPr>
          <w:rFonts w:eastAsiaTheme="minorHAnsi" w:cstheme="minorBidi"/>
          <w:b w:val="0"/>
          <w:color w:val="auto"/>
          <w:sz w:val="22"/>
          <w:szCs w:val="22"/>
        </w:rPr>
        <w:t xml:space="preserve">service information and support after the filing of a party’s Initiating Application or Response. </w:t>
      </w:r>
      <w:r w:rsidR="00556BC6">
        <w:rPr>
          <w:rFonts w:eastAsiaTheme="minorHAnsi" w:cstheme="minorBidi"/>
          <w:b w:val="0"/>
          <w:color w:val="auto"/>
          <w:sz w:val="22"/>
          <w:szCs w:val="22"/>
        </w:rPr>
        <w:t>S</w:t>
      </w:r>
      <w:r>
        <w:rPr>
          <w:rFonts w:eastAsiaTheme="minorHAnsi" w:cstheme="minorBidi"/>
          <w:b w:val="0"/>
          <w:color w:val="auto"/>
          <w:sz w:val="22"/>
          <w:szCs w:val="22"/>
        </w:rPr>
        <w:t xml:space="preserve">ince </w:t>
      </w:r>
      <w:r w:rsidR="006C3B99">
        <w:rPr>
          <w:rFonts w:eastAsiaTheme="minorHAnsi" w:cstheme="minorBidi"/>
          <w:b w:val="0"/>
          <w:color w:val="auto"/>
          <w:sz w:val="22"/>
          <w:szCs w:val="22"/>
        </w:rPr>
        <w:t>28 November 2022</w:t>
      </w:r>
      <w:r w:rsidR="00D70B58" w:rsidRPr="00D70B58">
        <w:rPr>
          <w:rFonts w:eastAsiaTheme="minorHAnsi" w:cstheme="minorBidi"/>
          <w:b w:val="0"/>
          <w:color w:val="auto"/>
          <w:sz w:val="22"/>
          <w:szCs w:val="22"/>
        </w:rPr>
        <w:t xml:space="preserve">: </w:t>
      </w:r>
    </w:p>
    <w:p w14:paraId="372CF1E0" w14:textId="31A9C376" w:rsidR="00D70B58" w:rsidRPr="00656322" w:rsidRDefault="00284027" w:rsidP="00806004">
      <w:pPr>
        <w:pStyle w:val="Heading2"/>
        <w:keepNext w:val="0"/>
        <w:keepLines w:val="0"/>
        <w:numPr>
          <w:ilvl w:val="0"/>
          <w:numId w:val="10"/>
        </w:numPr>
        <w:ind w:left="765" w:hanging="357"/>
        <w:rPr>
          <w:rFonts w:eastAsiaTheme="minorHAnsi" w:cstheme="minorBidi"/>
          <w:b w:val="0"/>
          <w:color w:val="auto"/>
          <w:sz w:val="22"/>
          <w:szCs w:val="22"/>
        </w:rPr>
      </w:pPr>
      <w:r>
        <w:rPr>
          <w:rFonts w:eastAsiaTheme="minorHAnsi" w:cstheme="minorBidi"/>
          <w:b w:val="0"/>
          <w:color w:val="auto"/>
          <w:sz w:val="22"/>
          <w:szCs w:val="22"/>
        </w:rPr>
        <w:t>o</w:t>
      </w:r>
      <w:r w:rsidR="00D70B58" w:rsidRPr="00656322">
        <w:rPr>
          <w:rFonts w:eastAsiaTheme="minorHAnsi" w:cstheme="minorBidi"/>
          <w:b w:val="0"/>
          <w:color w:val="auto"/>
          <w:sz w:val="22"/>
          <w:szCs w:val="22"/>
        </w:rPr>
        <w:t xml:space="preserve">ver </w:t>
      </w:r>
      <w:r w:rsidR="000936F6" w:rsidRPr="00656322">
        <w:rPr>
          <w:rFonts w:eastAsiaTheme="minorHAnsi" w:cstheme="minorBidi"/>
          <w:b w:val="0"/>
          <w:color w:val="auto"/>
          <w:sz w:val="22"/>
          <w:szCs w:val="22"/>
        </w:rPr>
        <w:t>5</w:t>
      </w:r>
      <w:r w:rsidR="001863BA" w:rsidRPr="00656322">
        <w:rPr>
          <w:rFonts w:eastAsiaTheme="minorHAnsi" w:cstheme="minorBidi"/>
          <w:b w:val="0"/>
          <w:color w:val="auto"/>
          <w:sz w:val="22"/>
          <w:szCs w:val="22"/>
        </w:rPr>
        <w:t>000</w:t>
      </w:r>
      <w:r w:rsidR="00D70B58" w:rsidRPr="00656322">
        <w:rPr>
          <w:rFonts w:eastAsiaTheme="minorHAnsi" w:cstheme="minorBidi"/>
          <w:b w:val="0"/>
          <w:color w:val="auto"/>
          <w:sz w:val="22"/>
          <w:szCs w:val="22"/>
        </w:rPr>
        <w:t xml:space="preserve"> Family DOORS Triage risk screen questionnaires have been </w:t>
      </w:r>
      <w:proofErr w:type="gramStart"/>
      <w:r w:rsidR="007E30EE" w:rsidRPr="00656322">
        <w:rPr>
          <w:rFonts w:eastAsiaTheme="minorHAnsi" w:cstheme="minorBidi"/>
          <w:b w:val="0"/>
          <w:color w:val="auto"/>
          <w:sz w:val="22"/>
          <w:szCs w:val="22"/>
        </w:rPr>
        <w:t>completed</w:t>
      </w:r>
      <w:proofErr w:type="gramEnd"/>
      <w:r w:rsidR="00D70B58" w:rsidRPr="00656322">
        <w:rPr>
          <w:rFonts w:eastAsiaTheme="minorHAnsi" w:cstheme="minorBidi"/>
          <w:b w:val="0"/>
          <w:color w:val="auto"/>
          <w:sz w:val="22"/>
          <w:szCs w:val="22"/>
        </w:rPr>
        <w:t xml:space="preserve"> </w:t>
      </w:r>
    </w:p>
    <w:p w14:paraId="5247E7CE" w14:textId="58BC43AF" w:rsidR="00D70B58" w:rsidRPr="00656322" w:rsidRDefault="00284027" w:rsidP="00806004">
      <w:pPr>
        <w:pStyle w:val="Heading2"/>
        <w:keepNext w:val="0"/>
        <w:keepLines w:val="0"/>
        <w:numPr>
          <w:ilvl w:val="0"/>
          <w:numId w:val="10"/>
        </w:numPr>
        <w:ind w:left="765" w:hanging="357"/>
        <w:rPr>
          <w:rFonts w:eastAsiaTheme="minorHAnsi" w:cstheme="minorBidi"/>
          <w:b w:val="0"/>
          <w:color w:val="auto"/>
          <w:sz w:val="22"/>
          <w:szCs w:val="22"/>
        </w:rPr>
      </w:pPr>
      <w:r>
        <w:rPr>
          <w:rFonts w:eastAsiaTheme="minorHAnsi" w:cstheme="minorBidi"/>
          <w:b w:val="0"/>
          <w:color w:val="auto"/>
          <w:sz w:val="22"/>
          <w:szCs w:val="22"/>
        </w:rPr>
        <w:t>o</w:t>
      </w:r>
      <w:r w:rsidR="000936F6" w:rsidRPr="00656322">
        <w:rPr>
          <w:rFonts w:eastAsiaTheme="minorHAnsi" w:cstheme="minorBidi"/>
          <w:b w:val="0"/>
          <w:color w:val="auto"/>
          <w:sz w:val="22"/>
          <w:szCs w:val="22"/>
        </w:rPr>
        <w:t>ver 4</w:t>
      </w:r>
      <w:r w:rsidR="00D70B58" w:rsidRPr="00656322">
        <w:rPr>
          <w:rFonts w:eastAsiaTheme="minorHAnsi" w:cstheme="minorBidi"/>
          <w:b w:val="0"/>
          <w:color w:val="auto"/>
          <w:sz w:val="22"/>
          <w:szCs w:val="22"/>
        </w:rPr>
        <w:t>000 case file reviews have been conducted by Triage Counsellors</w:t>
      </w:r>
      <w:r w:rsidR="00556BC6">
        <w:rPr>
          <w:rFonts w:eastAsiaTheme="minorHAnsi" w:cstheme="minorBidi"/>
          <w:b w:val="0"/>
          <w:color w:val="auto"/>
          <w:sz w:val="22"/>
          <w:szCs w:val="22"/>
        </w:rPr>
        <w:t>,</w:t>
      </w:r>
      <w:r w:rsidR="00D70B58" w:rsidRPr="00656322">
        <w:rPr>
          <w:rFonts w:eastAsiaTheme="minorHAnsi" w:cstheme="minorBidi"/>
          <w:b w:val="0"/>
          <w:color w:val="auto"/>
          <w:sz w:val="22"/>
          <w:szCs w:val="22"/>
        </w:rPr>
        <w:t xml:space="preserve"> and </w:t>
      </w:r>
    </w:p>
    <w:p w14:paraId="5C49C399" w14:textId="5C55FFE7" w:rsidR="00156C31" w:rsidRPr="00656322" w:rsidRDefault="00284027" w:rsidP="00806004">
      <w:pPr>
        <w:pStyle w:val="Heading2"/>
        <w:keepNext w:val="0"/>
        <w:keepLines w:val="0"/>
        <w:numPr>
          <w:ilvl w:val="0"/>
          <w:numId w:val="10"/>
        </w:numPr>
        <w:ind w:left="765" w:hanging="357"/>
        <w:rPr>
          <w:rFonts w:eastAsiaTheme="minorHAnsi" w:cstheme="minorBidi"/>
          <w:b w:val="0"/>
          <w:color w:val="auto"/>
          <w:sz w:val="22"/>
          <w:szCs w:val="22"/>
        </w:rPr>
      </w:pPr>
      <w:r>
        <w:rPr>
          <w:rFonts w:eastAsiaTheme="minorHAnsi" w:cstheme="minorBidi"/>
          <w:b w:val="0"/>
          <w:color w:val="auto"/>
          <w:sz w:val="22"/>
          <w:szCs w:val="22"/>
        </w:rPr>
        <w:t>o</w:t>
      </w:r>
      <w:r w:rsidR="00D70B58" w:rsidRPr="00656322">
        <w:rPr>
          <w:rFonts w:eastAsiaTheme="minorHAnsi" w:cstheme="minorBidi"/>
          <w:b w:val="0"/>
          <w:color w:val="auto"/>
          <w:sz w:val="22"/>
          <w:szCs w:val="22"/>
        </w:rPr>
        <w:t xml:space="preserve">ver </w:t>
      </w:r>
      <w:r w:rsidR="000936F6" w:rsidRPr="00656322">
        <w:rPr>
          <w:rFonts w:eastAsiaTheme="minorHAnsi" w:cstheme="minorBidi"/>
          <w:b w:val="0"/>
          <w:color w:val="auto"/>
          <w:sz w:val="22"/>
          <w:szCs w:val="22"/>
        </w:rPr>
        <w:t>10</w:t>
      </w:r>
      <w:r w:rsidR="00D70B58" w:rsidRPr="00656322">
        <w:rPr>
          <w:rFonts w:eastAsiaTheme="minorHAnsi" w:cstheme="minorBidi"/>
          <w:b w:val="0"/>
          <w:color w:val="auto"/>
          <w:sz w:val="22"/>
          <w:szCs w:val="22"/>
        </w:rPr>
        <w:t>00 matters have been place</w:t>
      </w:r>
      <w:r w:rsidR="00C46308" w:rsidRPr="00656322">
        <w:rPr>
          <w:rFonts w:eastAsiaTheme="minorHAnsi" w:cstheme="minorBidi"/>
          <w:b w:val="0"/>
          <w:color w:val="auto"/>
          <w:sz w:val="22"/>
          <w:szCs w:val="22"/>
        </w:rPr>
        <w:t>d</w:t>
      </w:r>
      <w:r w:rsidR="00D70B58" w:rsidRPr="00656322">
        <w:rPr>
          <w:rFonts w:eastAsiaTheme="minorHAnsi" w:cstheme="minorBidi"/>
          <w:b w:val="0"/>
          <w:color w:val="auto"/>
          <w:sz w:val="22"/>
          <w:szCs w:val="22"/>
        </w:rPr>
        <w:t xml:space="preserve"> on the Evatt List.</w:t>
      </w:r>
    </w:p>
    <w:p w14:paraId="7DEB39C1" w14:textId="1792C1F4" w:rsidR="00360044" w:rsidRPr="00806004" w:rsidRDefault="005B0B4D" w:rsidP="00687BCB">
      <w:pPr>
        <w:pStyle w:val="Heading2"/>
        <w:keepNext w:val="0"/>
        <w:keepLines w:val="0"/>
        <w:rPr>
          <w:rFonts w:eastAsiaTheme="minorHAnsi" w:cstheme="minorBidi"/>
          <w:b w:val="0"/>
          <w:color w:val="auto"/>
          <w:sz w:val="22"/>
          <w:szCs w:val="22"/>
        </w:rPr>
      </w:pPr>
      <w:r>
        <w:rPr>
          <w:rFonts w:eastAsiaTheme="minorHAnsi" w:cstheme="minorBidi"/>
          <w:b w:val="0"/>
          <w:color w:val="auto"/>
          <w:sz w:val="22"/>
          <w:szCs w:val="22"/>
        </w:rPr>
        <w:t>In addition</w:t>
      </w:r>
      <w:r w:rsidR="00556BC6">
        <w:rPr>
          <w:rFonts w:eastAsiaTheme="minorHAnsi" w:cstheme="minorBidi"/>
          <w:b w:val="0"/>
          <w:color w:val="auto"/>
          <w:sz w:val="22"/>
          <w:szCs w:val="22"/>
        </w:rPr>
        <w:t>,</w:t>
      </w:r>
      <w:r>
        <w:rPr>
          <w:rFonts w:eastAsiaTheme="minorHAnsi" w:cstheme="minorBidi"/>
          <w:b w:val="0"/>
          <w:color w:val="auto"/>
          <w:sz w:val="22"/>
          <w:szCs w:val="22"/>
        </w:rPr>
        <w:t xml:space="preserve"> </w:t>
      </w:r>
      <w:r w:rsidR="00156C31">
        <w:rPr>
          <w:rFonts w:eastAsiaTheme="minorHAnsi" w:cstheme="minorBidi"/>
          <w:b w:val="0"/>
          <w:color w:val="auto"/>
          <w:sz w:val="22"/>
          <w:szCs w:val="22"/>
        </w:rPr>
        <w:t xml:space="preserve">Triage Counsellors are providing information and referrals to over 18 different </w:t>
      </w:r>
      <w:r>
        <w:rPr>
          <w:rFonts w:eastAsiaTheme="minorHAnsi" w:cstheme="minorBidi"/>
          <w:b w:val="0"/>
          <w:color w:val="auto"/>
          <w:sz w:val="22"/>
          <w:szCs w:val="22"/>
        </w:rPr>
        <w:t xml:space="preserve">service </w:t>
      </w:r>
      <w:r w:rsidR="00156C31">
        <w:rPr>
          <w:rFonts w:eastAsiaTheme="minorHAnsi" w:cstheme="minorBidi"/>
          <w:b w:val="0"/>
          <w:color w:val="auto"/>
          <w:sz w:val="22"/>
          <w:szCs w:val="22"/>
        </w:rPr>
        <w:t xml:space="preserve">categories. The Lighthouse </w:t>
      </w:r>
      <w:r w:rsidR="0007186D">
        <w:rPr>
          <w:rFonts w:eastAsiaTheme="minorHAnsi" w:cstheme="minorBidi"/>
          <w:b w:val="0"/>
          <w:color w:val="auto"/>
          <w:sz w:val="22"/>
          <w:szCs w:val="22"/>
        </w:rPr>
        <w:t>t</w:t>
      </w:r>
      <w:r w:rsidR="00156C31">
        <w:rPr>
          <w:rFonts w:eastAsiaTheme="minorHAnsi" w:cstheme="minorBidi"/>
          <w:b w:val="0"/>
          <w:color w:val="auto"/>
          <w:sz w:val="22"/>
          <w:szCs w:val="22"/>
        </w:rPr>
        <w:t xml:space="preserve">eam </w:t>
      </w:r>
      <w:r w:rsidR="00284027">
        <w:rPr>
          <w:rFonts w:eastAsiaTheme="minorHAnsi" w:cstheme="minorBidi"/>
          <w:b w:val="0"/>
          <w:color w:val="auto"/>
          <w:sz w:val="22"/>
          <w:szCs w:val="22"/>
        </w:rPr>
        <w:t xml:space="preserve">receive </w:t>
      </w:r>
      <w:r w:rsidR="00156C31">
        <w:rPr>
          <w:rFonts w:eastAsiaTheme="minorHAnsi" w:cstheme="minorBidi"/>
          <w:b w:val="0"/>
          <w:color w:val="auto"/>
          <w:sz w:val="22"/>
          <w:szCs w:val="22"/>
        </w:rPr>
        <w:t>regular feedback</w:t>
      </w:r>
      <w:r>
        <w:rPr>
          <w:rFonts w:eastAsiaTheme="minorHAnsi" w:cstheme="minorBidi"/>
          <w:b w:val="0"/>
          <w:color w:val="auto"/>
          <w:sz w:val="22"/>
          <w:szCs w:val="22"/>
        </w:rPr>
        <w:t xml:space="preserve"> about</w:t>
      </w:r>
      <w:r w:rsidR="00156C31">
        <w:rPr>
          <w:rFonts w:eastAsiaTheme="minorHAnsi" w:cstheme="minorBidi"/>
          <w:b w:val="0"/>
          <w:color w:val="auto"/>
          <w:sz w:val="22"/>
          <w:szCs w:val="22"/>
        </w:rPr>
        <w:t xml:space="preserve"> the positive impact the early support is providing. </w:t>
      </w:r>
    </w:p>
    <w:p w14:paraId="00637502" w14:textId="504E5167" w:rsidR="00E97035" w:rsidRPr="002A5094" w:rsidRDefault="001D108C" w:rsidP="00DF4DBE">
      <w:pPr>
        <w:pStyle w:val="Heading2"/>
        <w:rPr>
          <w:color w:val="auto"/>
        </w:rPr>
      </w:pPr>
      <w:r w:rsidRPr="002A5094">
        <w:rPr>
          <w:color w:val="auto"/>
        </w:rPr>
        <w:t>Confidentiality</w:t>
      </w:r>
      <w:r w:rsidR="004F159E">
        <w:rPr>
          <w:color w:val="auto"/>
        </w:rPr>
        <w:t xml:space="preserve"> and </w:t>
      </w:r>
      <w:r w:rsidR="00D52117">
        <w:rPr>
          <w:color w:val="auto"/>
        </w:rPr>
        <w:t>p</w:t>
      </w:r>
      <w:r w:rsidR="004F159E">
        <w:rPr>
          <w:color w:val="auto"/>
        </w:rPr>
        <w:t>roceedings</w:t>
      </w:r>
    </w:p>
    <w:p w14:paraId="028C7046" w14:textId="32637FC9" w:rsidR="00DD358A" w:rsidRPr="00DD358A" w:rsidRDefault="00156C31" w:rsidP="00AF6F24">
      <w:pPr>
        <w:spacing w:after="0"/>
      </w:pPr>
      <w:r>
        <w:t xml:space="preserve">Lighthouse is underpinned by a policy of confidentiality and inadmissibility. </w:t>
      </w:r>
      <w:r w:rsidR="00DD358A" w:rsidRPr="00DD358A">
        <w:t xml:space="preserve">Part IIA of the </w:t>
      </w:r>
      <w:r w:rsidR="00DD358A" w:rsidRPr="001B2AF1">
        <w:rPr>
          <w:i/>
        </w:rPr>
        <w:t>Family Law Act 1975</w:t>
      </w:r>
      <w:r w:rsidR="00DD358A" w:rsidRPr="00DD358A">
        <w:t xml:space="preserve"> (the Act) prevents the disclosure and admission into evidence, of information </w:t>
      </w:r>
      <w:r w:rsidR="006C5E24">
        <w:t>obtained</w:t>
      </w:r>
      <w:r w:rsidR="007D2DE1">
        <w:t xml:space="preserve"> through the Courts’ </w:t>
      </w:r>
      <w:r w:rsidR="00DD358A" w:rsidRPr="00F54B20">
        <w:t xml:space="preserve">family safety </w:t>
      </w:r>
      <w:r w:rsidR="00DD358A" w:rsidRPr="00DD358A">
        <w:t xml:space="preserve">risk screening process. </w:t>
      </w:r>
      <w:r w:rsidR="000D0187">
        <w:t xml:space="preserve">Practitioners are reminded that </w:t>
      </w:r>
      <w:r w:rsidR="00AE795F">
        <w:t>Part II</w:t>
      </w:r>
      <w:r w:rsidR="007D2DE1">
        <w:t>A</w:t>
      </w:r>
      <w:r w:rsidR="001C13E1">
        <w:t xml:space="preserve"> of the Act</w:t>
      </w:r>
      <w:r w:rsidR="00DD358A" w:rsidRPr="00DD358A">
        <w:t xml:space="preserve"> provides that:</w:t>
      </w:r>
    </w:p>
    <w:p w14:paraId="60BBD6CA" w14:textId="4952564D" w:rsidR="00DD358A" w:rsidRPr="00DD358A" w:rsidRDefault="00DD358A" w:rsidP="00302252">
      <w:pPr>
        <w:pStyle w:val="ListParagraph"/>
        <w:numPr>
          <w:ilvl w:val="0"/>
          <w:numId w:val="5"/>
        </w:numPr>
      </w:pPr>
      <w:r w:rsidRPr="00DD358A">
        <w:t xml:space="preserve">a party cannot be asked to disclose whether or not they undertook risk </w:t>
      </w:r>
      <w:proofErr w:type="gramStart"/>
      <w:r w:rsidRPr="00DD358A">
        <w:t>screening</w:t>
      </w:r>
      <w:proofErr w:type="gramEnd"/>
    </w:p>
    <w:p w14:paraId="212BF5CA" w14:textId="76C5A076" w:rsidR="00DD358A" w:rsidRPr="00DD358A" w:rsidRDefault="00DD358A" w:rsidP="00302252">
      <w:pPr>
        <w:pStyle w:val="ListParagraph"/>
        <w:numPr>
          <w:ilvl w:val="0"/>
          <w:numId w:val="5"/>
        </w:numPr>
      </w:pPr>
      <w:r w:rsidRPr="00DD358A">
        <w:t>the risk screen responses, classification and referrals</w:t>
      </w:r>
      <w:r w:rsidR="001C13E1">
        <w:t xml:space="preserve"> arising from </w:t>
      </w:r>
      <w:r w:rsidRPr="00DD358A">
        <w:t>the screening process</w:t>
      </w:r>
      <w:r w:rsidR="00A831F1">
        <w:t>,</w:t>
      </w:r>
      <w:r w:rsidRPr="00DD358A">
        <w:t xml:space="preserve"> </w:t>
      </w:r>
      <w:r w:rsidR="002D029D">
        <w:t xml:space="preserve">(including whether a party has </w:t>
      </w:r>
      <w:proofErr w:type="gramStart"/>
      <w:r w:rsidR="002D029D">
        <w:t>had involvement</w:t>
      </w:r>
      <w:proofErr w:type="gramEnd"/>
      <w:r w:rsidR="002D029D">
        <w:t xml:space="preserve"> with a Triage Counsellor)</w:t>
      </w:r>
      <w:r w:rsidR="00822BFA">
        <w:t xml:space="preserve"> </w:t>
      </w:r>
      <w:r w:rsidRPr="00DD358A">
        <w:t>cannot be used as evidence in a proceeding</w:t>
      </w:r>
      <w:r w:rsidR="00057D49">
        <w:t>,</w:t>
      </w:r>
      <w:r w:rsidRPr="00DD358A">
        <w:t xml:space="preserve"> and</w:t>
      </w:r>
    </w:p>
    <w:p w14:paraId="7B563ADC" w14:textId="0806B6FB" w:rsidR="006E4EA8" w:rsidRDefault="00DD358A" w:rsidP="006E4EA8">
      <w:pPr>
        <w:pStyle w:val="ListParagraph"/>
        <w:numPr>
          <w:ilvl w:val="0"/>
          <w:numId w:val="5"/>
        </w:numPr>
      </w:pPr>
      <w:r w:rsidRPr="00DD358A">
        <w:t xml:space="preserve">information shared or provided by a party to a triage counsellor </w:t>
      </w:r>
      <w:proofErr w:type="gramStart"/>
      <w:r w:rsidRPr="00DD358A">
        <w:t>in the course of</w:t>
      </w:r>
      <w:proofErr w:type="gramEnd"/>
      <w:r w:rsidRPr="00DD358A">
        <w:t xml:space="preserve"> conducting risk screening cannot be </w:t>
      </w:r>
      <w:r w:rsidR="00786385" w:rsidRPr="00DD358A">
        <w:t>disclosed or</w:t>
      </w:r>
      <w:r w:rsidRPr="00DD358A">
        <w:t xml:space="preserve"> used as evidence.</w:t>
      </w:r>
      <w:r w:rsidR="006E4EA8">
        <w:br w:type="page"/>
      </w:r>
    </w:p>
    <w:p w14:paraId="1D8B5B19" w14:textId="535EEA7A" w:rsidR="000D0187" w:rsidRDefault="000D0187" w:rsidP="000D0187">
      <w:r>
        <w:lastRenderedPageBreak/>
        <w:t>In proceedings this means that practitioners must not</w:t>
      </w:r>
      <w:r w:rsidR="00D93260">
        <w:t>,</w:t>
      </w:r>
      <w:r>
        <w:t xml:space="preserve"> in any filed material or in submissions</w:t>
      </w:r>
      <w:r w:rsidR="00D93260">
        <w:t>,</w:t>
      </w:r>
      <w:r>
        <w:t xml:space="preserve"> include information and/or seek orders in relation to: </w:t>
      </w:r>
    </w:p>
    <w:p w14:paraId="3D899DB0" w14:textId="71864103" w:rsidR="000D0187" w:rsidRDefault="000D0187" w:rsidP="000D0187">
      <w:pPr>
        <w:pStyle w:val="ListParagraph"/>
        <w:numPr>
          <w:ilvl w:val="0"/>
          <w:numId w:val="16"/>
        </w:numPr>
      </w:pPr>
      <w:r>
        <w:t xml:space="preserve">whether or not their client has completed the risk screen </w:t>
      </w:r>
    </w:p>
    <w:p w14:paraId="01913A07" w14:textId="4678F4DE" w:rsidR="000D0187" w:rsidRDefault="000D0187" w:rsidP="000D0187">
      <w:pPr>
        <w:pStyle w:val="ListParagraph"/>
        <w:numPr>
          <w:ilvl w:val="0"/>
          <w:numId w:val="16"/>
        </w:numPr>
      </w:pPr>
      <w:r>
        <w:t>expected outcomes of the risk screen, including the expected risk classification or possible placement on the Evatt List</w:t>
      </w:r>
      <w:r w:rsidR="00057D49">
        <w:t>,</w:t>
      </w:r>
      <w:r w:rsidR="001D566F">
        <w:t xml:space="preserve"> and</w:t>
      </w:r>
    </w:p>
    <w:p w14:paraId="4D85B9CE" w14:textId="75CAA382" w:rsidR="000D0187" w:rsidRDefault="002B3676" w:rsidP="000D0187">
      <w:pPr>
        <w:pStyle w:val="ListParagraph"/>
        <w:numPr>
          <w:ilvl w:val="0"/>
          <w:numId w:val="16"/>
        </w:numPr>
      </w:pPr>
      <w:r>
        <w:rPr>
          <w:rStyle w:val="ui-provider"/>
        </w:rPr>
        <w:t xml:space="preserve">requesting their client complete the risk </w:t>
      </w:r>
      <w:proofErr w:type="gramStart"/>
      <w:r>
        <w:rPr>
          <w:rStyle w:val="ui-provider"/>
        </w:rPr>
        <w:t>screen, or</w:t>
      </w:r>
      <w:proofErr w:type="gramEnd"/>
      <w:r>
        <w:rPr>
          <w:rStyle w:val="ui-provider"/>
        </w:rPr>
        <w:t xml:space="preserve"> be placed on the Evatt List.</w:t>
      </w:r>
    </w:p>
    <w:p w14:paraId="5619ABD8" w14:textId="5A3F9547" w:rsidR="001D566F" w:rsidRDefault="001D566F" w:rsidP="001D566F">
      <w:r>
        <w:t xml:space="preserve">Practitioners are reminded that while your </w:t>
      </w:r>
      <w:r w:rsidRPr="001D566F">
        <w:t>client may choose to disclose this protected information</w:t>
      </w:r>
      <w:r w:rsidR="005B0B4D">
        <w:t xml:space="preserve"> to you</w:t>
      </w:r>
      <w:r w:rsidRPr="001D566F">
        <w:t xml:space="preserve">, you have an obligation to advise them of the effect of Part IIA </w:t>
      </w:r>
      <w:r>
        <w:rPr>
          <w:i/>
        </w:rPr>
        <w:t xml:space="preserve">Family Law Act </w:t>
      </w:r>
      <w:r w:rsidRPr="001D566F">
        <w:t>1975</w:t>
      </w:r>
      <w:r>
        <w:t xml:space="preserve"> </w:t>
      </w:r>
      <w:r w:rsidRPr="001D566F">
        <w:t xml:space="preserve">and that all information received or generated through the risk screening process which includes the risk screen, any triage and any subsequent referrals is protected. </w:t>
      </w:r>
    </w:p>
    <w:p w14:paraId="4AD9A70F" w14:textId="2956CE54" w:rsidR="000D0187" w:rsidRDefault="00AF6F24" w:rsidP="00AF6F24">
      <w:r>
        <w:t xml:space="preserve">More information on how the risk screen is protected under Part IIA can be found </w:t>
      </w:r>
      <w:r w:rsidR="00057D49">
        <w:t xml:space="preserve">on the Courts’ </w:t>
      </w:r>
      <w:hyperlink r:id="rId13" w:history="1">
        <w:r w:rsidR="00057D49" w:rsidRPr="00057D49">
          <w:rPr>
            <w:rStyle w:val="Hyperlink"/>
          </w:rPr>
          <w:t>website</w:t>
        </w:r>
      </w:hyperlink>
      <w:r>
        <w:t>.</w:t>
      </w:r>
      <w:r w:rsidR="000D0187">
        <w:t xml:space="preserve"> Practitioners are also reminded of the relevant Practice Directions including: </w:t>
      </w:r>
    </w:p>
    <w:p w14:paraId="5BE85FA2" w14:textId="023632A7" w:rsidR="00156C31" w:rsidRDefault="00DA7F15" w:rsidP="000D0187">
      <w:pPr>
        <w:pStyle w:val="ListParagraph"/>
        <w:numPr>
          <w:ilvl w:val="0"/>
          <w:numId w:val="17"/>
        </w:numPr>
      </w:pPr>
      <w:hyperlink r:id="rId14" w:history="1">
        <w:r w:rsidR="000D0187" w:rsidRPr="000D0187">
          <w:rPr>
            <w:rStyle w:val="Hyperlink"/>
          </w:rPr>
          <w:t>Family Law Practice Direction – Evatt List</w:t>
        </w:r>
      </w:hyperlink>
      <w:r w:rsidR="00057D49">
        <w:t>,</w:t>
      </w:r>
      <w:r w:rsidR="000D0187">
        <w:t xml:space="preserve"> and</w:t>
      </w:r>
    </w:p>
    <w:p w14:paraId="0B8AB353" w14:textId="13B3CA3D" w:rsidR="00D4170E" w:rsidRDefault="00DA7F15" w:rsidP="00565B5F">
      <w:pPr>
        <w:pStyle w:val="ListParagraph"/>
        <w:numPr>
          <w:ilvl w:val="0"/>
          <w:numId w:val="17"/>
        </w:numPr>
      </w:pPr>
      <w:hyperlink r:id="rId15" w:history="1">
        <w:r w:rsidR="000D0187" w:rsidRPr="000D0187">
          <w:rPr>
            <w:rStyle w:val="Hyperlink"/>
          </w:rPr>
          <w:t>Family Law Practice Direction – Parenting proceedings</w:t>
        </w:r>
      </w:hyperlink>
      <w:r w:rsidR="000D0187">
        <w:t>.</w:t>
      </w:r>
      <w:r w:rsidR="00D4170E">
        <w:br w:type="page"/>
      </w:r>
    </w:p>
    <w:tbl>
      <w:tblPr>
        <w:tblStyle w:val="TableGrid"/>
        <w:tblW w:w="0" w:type="auto"/>
        <w:tblLook w:val="04A0" w:firstRow="1" w:lastRow="0" w:firstColumn="1" w:lastColumn="0" w:noHBand="0" w:noVBand="1"/>
      </w:tblPr>
      <w:tblGrid>
        <w:gridCol w:w="9016"/>
      </w:tblGrid>
      <w:tr w:rsidR="00540B20" w14:paraId="48D16A1A" w14:textId="77777777" w:rsidTr="00540B20">
        <w:tc>
          <w:tcPr>
            <w:tcW w:w="9016" w:type="dxa"/>
          </w:tcPr>
          <w:p w14:paraId="2E44E305" w14:textId="38A0CAA3" w:rsidR="00540B20" w:rsidRPr="006C1B5B" w:rsidRDefault="00540B20" w:rsidP="00540B20">
            <w:pPr>
              <w:spacing w:after="0"/>
              <w:rPr>
                <w:rFonts w:eastAsiaTheme="majorEastAsia" w:cstheme="majorBidi"/>
                <w:b/>
                <w:sz w:val="28"/>
                <w:szCs w:val="26"/>
              </w:rPr>
            </w:pPr>
            <w:r w:rsidRPr="006C1B5B">
              <w:rPr>
                <w:rFonts w:eastAsiaTheme="majorEastAsia" w:cstheme="majorBidi"/>
                <w:b/>
                <w:sz w:val="28"/>
                <w:szCs w:val="26"/>
              </w:rPr>
              <w:lastRenderedPageBreak/>
              <w:t xml:space="preserve">CASE STUDY </w:t>
            </w:r>
          </w:p>
          <w:p w14:paraId="6EAA3F3D" w14:textId="007ADE66" w:rsidR="00962233" w:rsidRDefault="00962233" w:rsidP="00540B20">
            <w:r w:rsidRPr="00962233">
              <w:t>The following case study outlines how the Evatt List can provide support and highlights the benefits that tailored case management can bring to both the matter in general, and to the parties involved</w:t>
            </w:r>
            <w:r>
              <w:t>.</w:t>
            </w:r>
          </w:p>
          <w:p w14:paraId="7CE1F815" w14:textId="02ED8F97" w:rsidR="006C1B5B" w:rsidRPr="006C1B5B" w:rsidRDefault="006C1B5B" w:rsidP="00540B20">
            <w:pPr>
              <w:rPr>
                <w:b/>
              </w:rPr>
            </w:pPr>
            <w:r w:rsidRPr="006C1B5B">
              <w:rPr>
                <w:b/>
              </w:rPr>
              <w:t>FACTS</w:t>
            </w:r>
          </w:p>
          <w:p w14:paraId="03F74BC6" w14:textId="7441E4BE" w:rsidR="00540B20" w:rsidRDefault="00DF60A5" w:rsidP="00540B20">
            <w:r>
              <w:t xml:space="preserve">An Initiating Application was filed by the Applicant in relation to </w:t>
            </w:r>
            <w:r w:rsidR="005B0B4D">
              <w:t xml:space="preserve">the </w:t>
            </w:r>
            <w:r>
              <w:t xml:space="preserve">child of the relationship. The </w:t>
            </w:r>
            <w:r w:rsidR="00BA7844">
              <w:t xml:space="preserve">Respondent filed their response shortly thereafter. </w:t>
            </w:r>
            <w:r w:rsidR="00540B20">
              <w:t xml:space="preserve">The Applicant sought </w:t>
            </w:r>
            <w:r>
              <w:t>equal shared</w:t>
            </w:r>
            <w:r w:rsidR="00540B20">
              <w:t xml:space="preserve"> parental responsibility</w:t>
            </w:r>
            <w:r>
              <w:t xml:space="preserve"> and to spend time with the child</w:t>
            </w:r>
            <w:r w:rsidR="00540B20">
              <w:t>,</w:t>
            </w:r>
            <w:r>
              <w:t xml:space="preserve"> while the Respondent sought sole</w:t>
            </w:r>
            <w:r w:rsidR="00540B20">
              <w:t xml:space="preserve"> </w:t>
            </w:r>
            <w:r>
              <w:t xml:space="preserve">parental responsibility and </w:t>
            </w:r>
            <w:r w:rsidR="005B0B4D">
              <w:t xml:space="preserve">for </w:t>
            </w:r>
            <w:r w:rsidR="00540B20">
              <w:t>the child</w:t>
            </w:r>
            <w:r w:rsidR="005B0B4D">
              <w:t xml:space="preserve"> to</w:t>
            </w:r>
            <w:r w:rsidR="00540B20">
              <w:t xml:space="preserve"> live with the Applicant and </w:t>
            </w:r>
            <w:r>
              <w:t xml:space="preserve">spend time </w:t>
            </w:r>
            <w:r w:rsidR="00540B20">
              <w:t>with the Respondent</w:t>
            </w:r>
            <w:r>
              <w:t xml:space="preserve"> in accordance with the child’s wishes</w:t>
            </w:r>
            <w:r w:rsidR="00540B20">
              <w:t>.</w:t>
            </w:r>
            <w:r>
              <w:t xml:space="preserve"> Both parties complete</w:t>
            </w:r>
            <w:r w:rsidR="00576D06">
              <w:t>d</w:t>
            </w:r>
            <w:r>
              <w:t xml:space="preserve"> the Family DOORS Triage risk screen </w:t>
            </w:r>
            <w:r w:rsidR="00576D06">
              <w:t>soon after filing</w:t>
            </w:r>
            <w:r w:rsidR="005B0B4D">
              <w:t xml:space="preserve"> their material</w:t>
            </w:r>
            <w:r w:rsidR="00576D06">
              <w:t>. The risk screen</w:t>
            </w:r>
            <w:r w:rsidR="00057D3D">
              <w:t xml:space="preserve">, </w:t>
            </w:r>
            <w:r w:rsidR="00576D06">
              <w:t xml:space="preserve">subsequent Triage Counsellor review and engagement indicated that the family was </w:t>
            </w:r>
            <w:r w:rsidR="008203CD">
              <w:t>experiencing</w:t>
            </w:r>
            <w:r w:rsidR="00576D06">
              <w:t xml:space="preserve"> several risk factors including family violence and concerns for the parties’ mental health.</w:t>
            </w:r>
          </w:p>
          <w:p w14:paraId="65B129A5" w14:textId="5E4EF96E" w:rsidR="00540B20" w:rsidRDefault="00A52CF3" w:rsidP="00540B20">
            <w:r>
              <w:t xml:space="preserve">The matter was referred to an Evatt Judicial Registrar and </w:t>
            </w:r>
            <w:r w:rsidR="00540B20">
              <w:t>was placed on the Evatt List</w:t>
            </w:r>
            <w:r w:rsidR="00C46308">
              <w:t>.</w:t>
            </w:r>
            <w:r w:rsidR="00576D06">
              <w:t xml:space="preserve"> Following </w:t>
            </w:r>
            <w:r w:rsidR="008203CD">
              <w:t>the matter being placed on the E</w:t>
            </w:r>
            <w:r w:rsidR="00576D06">
              <w:t>vatt List</w:t>
            </w:r>
            <w:r w:rsidR="008203CD">
              <w:t xml:space="preserve"> </w:t>
            </w:r>
            <w:r w:rsidR="00C46308">
              <w:t>the Evatt Registrar was able</w:t>
            </w:r>
            <w:r w:rsidR="008203CD">
              <w:t xml:space="preserve"> to </w:t>
            </w:r>
            <w:r w:rsidR="00C46308">
              <w:t>gather important information through:</w:t>
            </w:r>
          </w:p>
          <w:p w14:paraId="5897885D" w14:textId="6EA0B979" w:rsidR="00540B20" w:rsidRDefault="005B0B4D" w:rsidP="00540B20">
            <w:pPr>
              <w:pStyle w:val="ListParagraph"/>
              <w:numPr>
                <w:ilvl w:val="0"/>
                <w:numId w:val="15"/>
              </w:numPr>
              <w:spacing w:after="160" w:line="259" w:lineRule="auto"/>
            </w:pPr>
            <w:r>
              <w:t>the a</w:t>
            </w:r>
            <w:r w:rsidR="00540B20">
              <w:t>ppointment of an Independent Children’s Lawyer</w:t>
            </w:r>
          </w:p>
          <w:p w14:paraId="4857476E" w14:textId="4D0152C0" w:rsidR="00540B20" w:rsidRDefault="00540B20" w:rsidP="00540B20">
            <w:pPr>
              <w:pStyle w:val="ListParagraph"/>
              <w:numPr>
                <w:ilvl w:val="0"/>
                <w:numId w:val="15"/>
              </w:numPr>
              <w:spacing w:after="160" w:line="259" w:lineRule="auto"/>
            </w:pPr>
            <w:r>
              <w:t xml:space="preserve">Orders made pursuant to s69ZW of the </w:t>
            </w:r>
            <w:r w:rsidRPr="000E5D50">
              <w:rPr>
                <w:i/>
              </w:rPr>
              <w:t>Family Law Act 1975</w:t>
            </w:r>
            <w:r>
              <w:t xml:space="preserve"> to State Police and State Child Welfare Authority</w:t>
            </w:r>
          </w:p>
          <w:p w14:paraId="46D06E76" w14:textId="361711C0" w:rsidR="008203CD" w:rsidRDefault="005B0B4D" w:rsidP="00540B20">
            <w:pPr>
              <w:pStyle w:val="ListParagraph"/>
              <w:numPr>
                <w:ilvl w:val="0"/>
                <w:numId w:val="15"/>
              </w:numPr>
              <w:spacing w:after="160" w:line="259" w:lineRule="auto"/>
            </w:pPr>
            <w:r>
              <w:t>a</w:t>
            </w:r>
            <w:r w:rsidR="008203CD">
              <w:t xml:space="preserve"> Child Impact Report </w:t>
            </w:r>
            <w:r>
              <w:t xml:space="preserve">undertaken within 8 weeks </w:t>
            </w:r>
            <w:r w:rsidR="008203CD">
              <w:t>of placement on the Evatt List</w:t>
            </w:r>
          </w:p>
          <w:p w14:paraId="62DDB0C2" w14:textId="1EF13015" w:rsidR="008203CD" w:rsidRDefault="00BA7844" w:rsidP="00BA7844">
            <w:pPr>
              <w:spacing w:after="160" w:line="259" w:lineRule="auto"/>
            </w:pPr>
            <w:r>
              <w:t xml:space="preserve">An </w:t>
            </w:r>
            <w:r w:rsidR="00822BFA">
              <w:t>I</w:t>
            </w:r>
            <w:r>
              <w:t xml:space="preserve">nterim Hearing was listed to occur within </w:t>
            </w:r>
            <w:r w:rsidR="00303F01">
              <w:t>3 months of placement on the Evatt List</w:t>
            </w:r>
            <w:r>
              <w:t>.</w:t>
            </w:r>
          </w:p>
          <w:p w14:paraId="05455EBC" w14:textId="77777777" w:rsidR="00AC145E" w:rsidRPr="00AC145E" w:rsidRDefault="00AC145E" w:rsidP="00AC145E">
            <w:pPr>
              <w:spacing w:after="160" w:line="259" w:lineRule="auto"/>
              <w:rPr>
                <w:b/>
              </w:rPr>
            </w:pPr>
            <w:r w:rsidRPr="00AC145E">
              <w:rPr>
                <w:b/>
              </w:rPr>
              <w:t>OUTCOME</w:t>
            </w:r>
          </w:p>
          <w:p w14:paraId="515002B4" w14:textId="022FD933" w:rsidR="00540B20" w:rsidRDefault="00540B20" w:rsidP="00540B20">
            <w:r>
              <w:t xml:space="preserve">As a result of </w:t>
            </w:r>
            <w:r w:rsidR="001F1366">
              <w:t>the early completion of the risk screen</w:t>
            </w:r>
            <w:r w:rsidR="008203CD">
              <w:t xml:space="preserve"> both parties were provided with information </w:t>
            </w:r>
            <w:r>
              <w:t xml:space="preserve">in relation to domestic violence, educational </w:t>
            </w:r>
            <w:proofErr w:type="gramStart"/>
            <w:r>
              <w:t>t</w:t>
            </w:r>
            <w:r w:rsidR="001F1366">
              <w:t>ools</w:t>
            </w:r>
            <w:proofErr w:type="gramEnd"/>
            <w:r w:rsidR="001F1366">
              <w:t xml:space="preserve"> and resources to </w:t>
            </w:r>
            <w:r>
              <w:t xml:space="preserve">support </w:t>
            </w:r>
            <w:r w:rsidR="001F1366">
              <w:t>the family</w:t>
            </w:r>
            <w:r>
              <w:t>.</w:t>
            </w:r>
          </w:p>
          <w:p w14:paraId="05848AE7" w14:textId="25CE6521" w:rsidR="00540B20" w:rsidRDefault="001F1366" w:rsidP="002D029D">
            <w:r>
              <w:t xml:space="preserve">The </w:t>
            </w:r>
            <w:r w:rsidR="006A22A0">
              <w:t xml:space="preserve">swift </w:t>
            </w:r>
            <w:r w:rsidR="006C5E24">
              <w:t>allocation to</w:t>
            </w:r>
            <w:r>
              <w:t xml:space="preserve"> the Evatt List and </w:t>
            </w:r>
            <w:r w:rsidR="006C5E24">
              <w:t xml:space="preserve">active </w:t>
            </w:r>
            <w:r w:rsidR="00540B20">
              <w:t xml:space="preserve">case management </w:t>
            </w:r>
            <w:r>
              <w:t>soon after filing</w:t>
            </w:r>
            <w:r w:rsidR="00594345">
              <w:t>,</w:t>
            </w:r>
            <w:r>
              <w:t xml:space="preserve"> </w:t>
            </w:r>
            <w:r w:rsidR="00540B20">
              <w:t>enable</w:t>
            </w:r>
            <w:r>
              <w:t>d</w:t>
            </w:r>
            <w:r w:rsidR="00540B20">
              <w:t xml:space="preserve"> the Court</w:t>
            </w:r>
            <w:r>
              <w:t>s</w:t>
            </w:r>
            <w:r w:rsidR="00540B20">
              <w:t xml:space="preserve"> to gather </w:t>
            </w:r>
            <w:r w:rsidR="005B0B4D">
              <w:t>crucial information prior to the interim hearing</w:t>
            </w:r>
            <w:r w:rsidR="00540B20">
              <w:t>.</w:t>
            </w:r>
            <w:r w:rsidR="00540B20" w:rsidRPr="002F4019">
              <w:t xml:space="preserve"> </w:t>
            </w:r>
            <w:r w:rsidR="00540B20">
              <w:t xml:space="preserve">The </w:t>
            </w:r>
            <w:r w:rsidR="006A22A0">
              <w:t>prioritised</w:t>
            </w:r>
            <w:r w:rsidR="00C17621">
              <w:t xml:space="preserve"> Child I</w:t>
            </w:r>
            <w:r w:rsidR="006A22A0">
              <w:t>mpact Rep</w:t>
            </w:r>
            <w:r w:rsidR="004A1B66">
              <w:t xml:space="preserve">ort </w:t>
            </w:r>
            <w:r w:rsidR="00303F01">
              <w:t xml:space="preserve">made important recommendations as to the </w:t>
            </w:r>
            <w:r w:rsidR="005B0B4D">
              <w:t>impacts of the conflict on the child</w:t>
            </w:r>
            <w:r w:rsidR="00303F01">
              <w:t>. Following the release of the Child Impact Report</w:t>
            </w:r>
            <w:r w:rsidR="005B0B4D">
              <w:t>,</w:t>
            </w:r>
            <w:r w:rsidR="00303F01">
              <w:t xml:space="preserve"> the parties provided final consent orders</w:t>
            </w:r>
            <w:r w:rsidR="002D029D">
              <w:t xml:space="preserve"> removing the need for </w:t>
            </w:r>
            <w:r w:rsidR="005B0B4D">
              <w:t xml:space="preserve">any hearing </w:t>
            </w:r>
            <w:r w:rsidR="002D029D">
              <w:t>in relation to the subject child</w:t>
            </w:r>
            <w:r w:rsidR="00303F01">
              <w:t xml:space="preserve">. The </w:t>
            </w:r>
            <w:r w:rsidR="002D029D">
              <w:t xml:space="preserve">final </w:t>
            </w:r>
            <w:r w:rsidR="005B0B4D">
              <w:t xml:space="preserve">consent </w:t>
            </w:r>
            <w:r w:rsidR="00303F01">
              <w:t>orders</w:t>
            </w:r>
            <w:r w:rsidR="00CD7FEA">
              <w:t xml:space="preserve"> were made in </w:t>
            </w:r>
            <w:r w:rsidR="00057D3D">
              <w:t xml:space="preserve">chambers </w:t>
            </w:r>
            <w:r w:rsidR="00CD7FEA">
              <w:t>by the Ev</w:t>
            </w:r>
            <w:r w:rsidR="00303F01">
              <w:t>att Judicial Registrar and the matter resolved safely within 6 months of filing.</w:t>
            </w:r>
          </w:p>
        </w:tc>
      </w:tr>
    </w:tbl>
    <w:p w14:paraId="179C84DB" w14:textId="77777777" w:rsidR="00D4170E" w:rsidRDefault="00D4170E" w:rsidP="00D4170E">
      <w:r>
        <w:br w:type="page"/>
      </w:r>
    </w:p>
    <w:p w14:paraId="06219D7C" w14:textId="60AE3E65" w:rsidR="00962233" w:rsidRPr="00962233" w:rsidRDefault="00962233" w:rsidP="00962233">
      <w:pPr>
        <w:pStyle w:val="Heading2"/>
        <w:rPr>
          <w:color w:val="auto"/>
        </w:rPr>
      </w:pPr>
      <w:r w:rsidRPr="00962233">
        <w:rPr>
          <w:color w:val="auto"/>
        </w:rPr>
        <w:lastRenderedPageBreak/>
        <w:t>FAQS</w:t>
      </w:r>
      <w:r>
        <w:rPr>
          <w:color w:val="auto"/>
        </w:rPr>
        <w:t xml:space="preserve"> – Evatt List </w:t>
      </w:r>
    </w:p>
    <w:p w14:paraId="0AC131A7" w14:textId="05B0369D" w:rsidR="00962233" w:rsidRPr="00962233" w:rsidRDefault="00773995" w:rsidP="00962233">
      <w:pPr>
        <w:pStyle w:val="Heading3"/>
        <w:rPr>
          <w:b/>
          <w:color w:val="auto"/>
        </w:rPr>
      </w:pPr>
      <w:r>
        <w:rPr>
          <w:b/>
          <w:color w:val="auto"/>
        </w:rPr>
        <w:t xml:space="preserve">My matter is urgent – can my matter still be placed on the Evatt List and </w:t>
      </w:r>
      <w:r w:rsidR="00962233" w:rsidRPr="00962233">
        <w:rPr>
          <w:b/>
          <w:color w:val="auto"/>
        </w:rPr>
        <w:t xml:space="preserve">be heard urgently? </w:t>
      </w:r>
    </w:p>
    <w:p w14:paraId="7CDBAB14" w14:textId="0710301F" w:rsidR="00773995" w:rsidRDefault="00773995" w:rsidP="00962233">
      <w:r>
        <w:t xml:space="preserve">Yes. Matters seeking to be heard urgently will be considered </w:t>
      </w:r>
      <w:r w:rsidR="00222624">
        <w:t xml:space="preserve">and listed </w:t>
      </w:r>
      <w:r>
        <w:t xml:space="preserve">in </w:t>
      </w:r>
      <w:r w:rsidR="00DE08E2">
        <w:t>accordance</w:t>
      </w:r>
      <w:r>
        <w:t xml:space="preserve"> with the </w:t>
      </w:r>
      <w:hyperlink r:id="rId16" w:tooltip="Central Practice Direction – Family Law Case Management" w:history="1">
        <w:r w:rsidR="00DE08E2" w:rsidRPr="00962233">
          <w:rPr>
            <w:rStyle w:val="Hyperlink"/>
          </w:rPr>
          <w:t>Central Practice Direction – Family Law Case Management</w:t>
        </w:r>
      </w:hyperlink>
      <w:r w:rsidR="00DE08E2">
        <w:t>.</w:t>
      </w:r>
      <w:r>
        <w:t xml:space="preserve"> If a matter is listed </w:t>
      </w:r>
      <w:r w:rsidR="005B0B4D">
        <w:t xml:space="preserve">for interim hearing </w:t>
      </w:r>
      <w:r>
        <w:t xml:space="preserve">on an urgent </w:t>
      </w:r>
      <w:proofErr w:type="gramStart"/>
      <w:r>
        <w:t>basis</w:t>
      </w:r>
      <w:proofErr w:type="gramEnd"/>
      <w:r>
        <w:t xml:space="preserve"> </w:t>
      </w:r>
      <w:r w:rsidR="00D621FB">
        <w:t xml:space="preserve">it </w:t>
      </w:r>
      <w:r w:rsidR="005B0B4D">
        <w:t xml:space="preserve">may still be </w:t>
      </w:r>
      <w:r>
        <w:t xml:space="preserve">considered for placement on the Evatt List, providing that: </w:t>
      </w:r>
    </w:p>
    <w:p w14:paraId="79DFB28F" w14:textId="403B10B9" w:rsidR="00222624" w:rsidRPr="00222624" w:rsidRDefault="00222624" w:rsidP="00222624">
      <w:pPr>
        <w:numPr>
          <w:ilvl w:val="0"/>
          <w:numId w:val="19"/>
        </w:numPr>
        <w:spacing w:after="0"/>
      </w:pPr>
      <w:r>
        <w:t>i</w:t>
      </w:r>
      <w:r w:rsidRPr="00222624">
        <w:t xml:space="preserve">t is an eligible </w:t>
      </w:r>
      <w:proofErr w:type="gramStart"/>
      <w:r w:rsidRPr="00222624">
        <w:t>proceeding</w:t>
      </w:r>
      <w:proofErr w:type="gramEnd"/>
    </w:p>
    <w:p w14:paraId="15D21515" w14:textId="34FD6D76" w:rsidR="00222624" w:rsidRPr="00222624" w:rsidRDefault="00222624" w:rsidP="00222624">
      <w:pPr>
        <w:numPr>
          <w:ilvl w:val="0"/>
          <w:numId w:val="19"/>
        </w:numPr>
        <w:spacing w:after="0"/>
      </w:pPr>
      <w:r w:rsidRPr="00222624">
        <w:t xml:space="preserve">one of the parties (applicant or respondent) </w:t>
      </w:r>
      <w:r w:rsidR="005B0B4D">
        <w:t xml:space="preserve">completes </w:t>
      </w:r>
      <w:r w:rsidRPr="00222624">
        <w:t>the Fa</w:t>
      </w:r>
      <w:r w:rsidR="00DE08E2">
        <w:t>mily DOORS Triage questionnaire</w:t>
      </w:r>
      <w:r w:rsidR="00FA0712">
        <w:t>,</w:t>
      </w:r>
      <w:r w:rsidR="00DE08E2">
        <w:t xml:space="preserve"> and</w:t>
      </w:r>
    </w:p>
    <w:p w14:paraId="4E03911A" w14:textId="7FC583E7" w:rsidR="00773995" w:rsidRDefault="00222624" w:rsidP="00962233">
      <w:pPr>
        <w:numPr>
          <w:ilvl w:val="0"/>
          <w:numId w:val="19"/>
        </w:numPr>
      </w:pPr>
      <w:r w:rsidRPr="00222624">
        <w:t xml:space="preserve">the case </w:t>
      </w:r>
      <w:r w:rsidR="005B0B4D">
        <w:t>is</w:t>
      </w:r>
      <w:r w:rsidRPr="00222624">
        <w:t xml:space="preserve"> </w:t>
      </w:r>
      <w:r w:rsidR="00DE08E2">
        <w:t xml:space="preserve">reviewed by a </w:t>
      </w:r>
      <w:r w:rsidR="00DE08E2" w:rsidRPr="00822BFA">
        <w:t>T</w:t>
      </w:r>
      <w:r w:rsidR="00DE08E2">
        <w:t>riage Counsellor</w:t>
      </w:r>
      <w:r w:rsidR="005B0B4D">
        <w:t xml:space="preserve"> and assessed as being high risk</w:t>
      </w:r>
      <w:r w:rsidR="00DE08E2">
        <w:t xml:space="preserve">. </w:t>
      </w:r>
    </w:p>
    <w:p w14:paraId="309A8AD1" w14:textId="57622589" w:rsidR="00962233" w:rsidRDefault="00DE08E2" w:rsidP="00962233">
      <w:r>
        <w:t xml:space="preserve">The </w:t>
      </w:r>
      <w:r w:rsidR="00962233" w:rsidRPr="00962233">
        <w:t xml:space="preserve">Evatt List Judicial Registrar will assess </w:t>
      </w:r>
      <w:r>
        <w:t xml:space="preserve">the matter in accordance with the </w:t>
      </w:r>
      <w:hyperlink r:id="rId17" w:history="1">
        <w:r w:rsidRPr="00DE08E2">
          <w:rPr>
            <w:rStyle w:val="Hyperlink"/>
          </w:rPr>
          <w:t>Family Law Practice Direction – Evatt List</w:t>
        </w:r>
      </w:hyperlink>
      <w:r w:rsidR="00962233" w:rsidRPr="00962233">
        <w:t xml:space="preserve"> </w:t>
      </w:r>
      <w:r>
        <w:t xml:space="preserve">and consider the </w:t>
      </w:r>
      <w:r w:rsidR="00962233" w:rsidRPr="00962233">
        <w:t xml:space="preserve">timing of </w:t>
      </w:r>
      <w:r w:rsidR="00A0682D">
        <w:t xml:space="preserve">any existing and future </w:t>
      </w:r>
      <w:r w:rsidR="00962233" w:rsidRPr="00962233">
        <w:t>hearing</w:t>
      </w:r>
      <w:r>
        <w:t>s</w:t>
      </w:r>
      <w:r w:rsidR="00962233" w:rsidRPr="00962233">
        <w:t xml:space="preserve"> based on the risk factors in the case. </w:t>
      </w:r>
      <w:r w:rsidR="005B0B4D">
        <w:t>I</w:t>
      </w:r>
      <w:r>
        <w:t xml:space="preserve">f a matter has been placed on the Evatt List and an urgent application </w:t>
      </w:r>
      <w:r w:rsidR="005B0B4D">
        <w:t xml:space="preserve">is subsequently </w:t>
      </w:r>
      <w:r>
        <w:t xml:space="preserve">filed, the matter will be referred to the docketed Evatt List Judicial Registrar. </w:t>
      </w:r>
    </w:p>
    <w:p w14:paraId="55FA0B02" w14:textId="77777777" w:rsidR="00962233" w:rsidRPr="00773995" w:rsidRDefault="00962233" w:rsidP="00773995">
      <w:pPr>
        <w:pStyle w:val="Heading3"/>
        <w:rPr>
          <w:b/>
          <w:color w:val="auto"/>
        </w:rPr>
      </w:pPr>
      <w:r w:rsidRPr="00773995">
        <w:rPr>
          <w:b/>
          <w:color w:val="auto"/>
        </w:rPr>
        <w:t>Do applications need to be filed with a particular cover letter to be considered for the Evatt List?</w:t>
      </w:r>
    </w:p>
    <w:p w14:paraId="74852FFA" w14:textId="1312D93A" w:rsidR="00962233" w:rsidRPr="00962233" w:rsidRDefault="001C3664" w:rsidP="00962233">
      <w:r>
        <w:t xml:space="preserve">No - </w:t>
      </w:r>
      <w:r w:rsidR="00962233" w:rsidRPr="00962233">
        <w:t xml:space="preserve">There is no need for you to do anything when </w:t>
      </w:r>
      <w:r>
        <w:t>filing the</w:t>
      </w:r>
      <w:r w:rsidR="00962233" w:rsidRPr="00962233">
        <w:t xml:space="preserve"> Initiating Application or Response to be </w:t>
      </w:r>
      <w:r w:rsidR="00FA33A9">
        <w:t xml:space="preserve">considered for the Evatt List. </w:t>
      </w:r>
      <w:r w:rsidR="005B0B4D">
        <w:t xml:space="preserve">Eligible matters will be sent a confidential risk screen (or request for email address so a confidential risk screen can be sent) after filing of an </w:t>
      </w:r>
      <w:proofErr w:type="gramStart"/>
      <w:r w:rsidR="005B0B4D">
        <w:t>Application</w:t>
      </w:r>
      <w:proofErr w:type="gramEnd"/>
      <w:r w:rsidR="005B0B4D">
        <w:t xml:space="preserve"> or Response. </w:t>
      </w:r>
      <w:r w:rsidR="00FA33A9">
        <w:t>Matters</w:t>
      </w:r>
      <w:r w:rsidR="00962233" w:rsidRPr="00962233">
        <w:t xml:space="preserve"> are placed on the Evatt List in accordance with </w:t>
      </w:r>
      <w:hyperlink r:id="rId18" w:tooltip="Family Law Practice Direction – Evatt list" w:history="1">
        <w:r w:rsidR="00962233" w:rsidRPr="00962233">
          <w:rPr>
            <w:rStyle w:val="Hyperlink"/>
          </w:rPr>
          <w:t>Family Law Practice Direction – Evatt List</w:t>
        </w:r>
      </w:hyperlink>
      <w:r w:rsidR="00FA33A9">
        <w:t xml:space="preserve">. </w:t>
      </w:r>
    </w:p>
    <w:p w14:paraId="348E8B5F" w14:textId="5D03B582" w:rsidR="00962233" w:rsidRPr="00962233" w:rsidRDefault="00962233" w:rsidP="00962233">
      <w:proofErr w:type="gramStart"/>
      <w:r w:rsidRPr="00962233">
        <w:t>In order to</w:t>
      </w:r>
      <w:proofErr w:type="gramEnd"/>
      <w:r w:rsidRPr="00962233">
        <w:t xml:space="preserve"> receive an email with a link to the Family DOORS Triage questionnaire, please ensure that your</w:t>
      </w:r>
      <w:r w:rsidR="00FA33A9">
        <w:t xml:space="preserve"> client’s</w:t>
      </w:r>
      <w:r w:rsidRPr="00962233">
        <w:t xml:space="preserve"> personal contact details have been provided to the Courts.</w:t>
      </w:r>
    </w:p>
    <w:p w14:paraId="5B859799" w14:textId="52492E80" w:rsidR="00962233" w:rsidRPr="00962233" w:rsidRDefault="00FA33A9" w:rsidP="00962233">
      <w:r>
        <w:t>A</w:t>
      </w:r>
      <w:r w:rsidR="00962233" w:rsidRPr="00962233">
        <w:t xml:space="preserve"> </w:t>
      </w:r>
      <w:r>
        <w:t xml:space="preserve">client’s </w:t>
      </w:r>
      <w:r w:rsidR="00962233" w:rsidRPr="00962233">
        <w:t>personal email address is provided to the Court in the following ways:</w:t>
      </w:r>
    </w:p>
    <w:p w14:paraId="2F15AB7D" w14:textId="66204364" w:rsidR="00962233" w:rsidRPr="00962233" w:rsidRDefault="00962233" w:rsidP="00962233">
      <w:pPr>
        <w:numPr>
          <w:ilvl w:val="0"/>
          <w:numId w:val="18"/>
        </w:numPr>
      </w:pPr>
      <w:r w:rsidRPr="00962233">
        <w:t xml:space="preserve">Both represented and unrepresented parties can provide their email address </w:t>
      </w:r>
      <w:r w:rsidR="005B0B4D">
        <w:t xml:space="preserve">when </w:t>
      </w:r>
      <w:r w:rsidRPr="00962233">
        <w:t xml:space="preserve">prompted </w:t>
      </w:r>
      <w:proofErr w:type="gramStart"/>
      <w:r w:rsidRPr="00962233">
        <w:t>in the course of</w:t>
      </w:r>
      <w:proofErr w:type="gramEnd"/>
      <w:r w:rsidRPr="00962233">
        <w:t xml:space="preserve"> uploading their Initiating Application or Response on the Commonwealth Courts Portal.</w:t>
      </w:r>
    </w:p>
    <w:p w14:paraId="6D60AB41" w14:textId="179AD998" w:rsidR="00962233" w:rsidRDefault="00962233" w:rsidP="00962233">
      <w:pPr>
        <w:numPr>
          <w:ilvl w:val="0"/>
          <w:numId w:val="18"/>
        </w:numPr>
      </w:pPr>
      <w:r w:rsidRPr="00962233">
        <w:t xml:space="preserve">Where parties are represented and have not provided their email address, </w:t>
      </w:r>
      <w:r w:rsidR="00FA33A9">
        <w:t>practitioners</w:t>
      </w:r>
      <w:r w:rsidRPr="00962233">
        <w:t xml:space="preserve"> will be contacted by the Lighthouse Team to obtain their client’s personal details </w:t>
      </w:r>
      <w:r w:rsidR="005B0B4D">
        <w:t xml:space="preserve">(via </w:t>
      </w:r>
      <w:r w:rsidR="005B0B4D" w:rsidRPr="004A678E">
        <w:t>Personal Information Form</w:t>
      </w:r>
      <w:r w:rsidR="005B0B4D">
        <w:t xml:space="preserve">) </w:t>
      </w:r>
      <w:r w:rsidRPr="00962233">
        <w:t>for the purpose of the risk screening process via an online form.</w:t>
      </w:r>
      <w:r w:rsidR="005B0B4D">
        <w:t xml:space="preserve"> Practitioners cannot complete the risk screen on behalf of their clients.</w:t>
      </w:r>
    </w:p>
    <w:p w14:paraId="78780B2E" w14:textId="6C733550" w:rsidR="00280015" w:rsidRPr="00962233" w:rsidRDefault="00280015" w:rsidP="00280015">
      <w:r w:rsidRPr="004F7072">
        <w:t xml:space="preserve">Practitioners are reminded of the importance of providing accurate contact information through the Commonwealth Courts Portal or when completing the online </w:t>
      </w:r>
      <w:r w:rsidRPr="004A678E">
        <w:t>Personal Information Form</w:t>
      </w:r>
      <w:r w:rsidRPr="004F7072">
        <w:t xml:space="preserve">. </w:t>
      </w:r>
      <w:r w:rsidR="005A2C72" w:rsidRPr="004F7072">
        <w:t>Incorrect contact details may result in your client not receiving the risk screen</w:t>
      </w:r>
      <w:r w:rsidR="005B0B4D">
        <w:t>.</w:t>
      </w:r>
    </w:p>
    <w:p w14:paraId="2B6673ED" w14:textId="5061A7A0" w:rsidR="00962233" w:rsidRDefault="00280015" w:rsidP="00962233">
      <w:r>
        <w:t>We strongly encourage your clients</w:t>
      </w:r>
      <w:r w:rsidR="00962233" w:rsidRPr="00962233">
        <w:t xml:space="preserve"> to complete the Family DOORS Triage questionnaire as soon as possible after the link is sent. </w:t>
      </w:r>
      <w:r w:rsidR="00FB712F">
        <w:t>Parties are sent the invitation shortly after all relevant and compliant Court documents are filed</w:t>
      </w:r>
      <w:r>
        <w:t xml:space="preserve">. </w:t>
      </w:r>
    </w:p>
    <w:p w14:paraId="44331E41" w14:textId="1B9DB8CD" w:rsidR="00962233" w:rsidRPr="00962233" w:rsidRDefault="00962233" w:rsidP="00962233">
      <w:pPr>
        <w:pStyle w:val="Heading3"/>
        <w:rPr>
          <w:b/>
          <w:color w:val="auto"/>
        </w:rPr>
      </w:pPr>
      <w:r w:rsidRPr="00962233">
        <w:rPr>
          <w:b/>
          <w:color w:val="auto"/>
        </w:rPr>
        <w:lastRenderedPageBreak/>
        <w:t xml:space="preserve">What can </w:t>
      </w:r>
      <w:proofErr w:type="gramStart"/>
      <w:r w:rsidRPr="00962233">
        <w:rPr>
          <w:b/>
          <w:color w:val="auto"/>
        </w:rPr>
        <w:t>parties</w:t>
      </w:r>
      <w:proofErr w:type="gramEnd"/>
      <w:r w:rsidRPr="00962233">
        <w:rPr>
          <w:b/>
          <w:color w:val="auto"/>
        </w:rPr>
        <w:t xml:space="preserve"> and legal representatives expect from the first Evatt List court date</w:t>
      </w:r>
      <w:r w:rsidR="00865334">
        <w:rPr>
          <w:b/>
          <w:color w:val="auto"/>
        </w:rPr>
        <w:t>s</w:t>
      </w:r>
      <w:r w:rsidRPr="00962233">
        <w:rPr>
          <w:b/>
          <w:color w:val="auto"/>
        </w:rPr>
        <w:t>?</w:t>
      </w:r>
    </w:p>
    <w:p w14:paraId="74835C2A" w14:textId="04C58169" w:rsidR="00513C31" w:rsidRDefault="00513C31" w:rsidP="00962233">
      <w:r>
        <w:t xml:space="preserve">The </w:t>
      </w:r>
      <w:r w:rsidR="004A678E">
        <w:t xml:space="preserve">Evatt </w:t>
      </w:r>
      <w:r>
        <w:t>L</w:t>
      </w:r>
      <w:r w:rsidR="00962233" w:rsidRPr="00962233">
        <w:t>ist is focussed on the safety of children and their parents and families. </w:t>
      </w:r>
    </w:p>
    <w:p w14:paraId="1C4859FB" w14:textId="273D8CC8" w:rsidR="00865334" w:rsidRDefault="00513C31" w:rsidP="00962233">
      <w:r>
        <w:t>Prior to an Interim Hearing</w:t>
      </w:r>
      <w:r w:rsidR="00962233" w:rsidRPr="00962233">
        <w:t>, the parties</w:t>
      </w:r>
      <w:r w:rsidR="00865334">
        <w:t xml:space="preserve"> will be required to appear at an Evatt First Return, via Microsoft Teams, unless otherwise directed. </w:t>
      </w:r>
      <w:r w:rsidR="00865334" w:rsidRPr="00865334">
        <w:t>The Evatt Judicial Registrar will address any procedural requirements, such as subpoena requests and additional reports, and identify, as appropriate, the case management</w:t>
      </w:r>
      <w:r w:rsidR="005B0B4D">
        <w:t xml:space="preserve"> plan</w:t>
      </w:r>
      <w:r w:rsidR="00865334" w:rsidRPr="00865334">
        <w:t xml:space="preserve"> </w:t>
      </w:r>
      <w:r w:rsidR="005B0B4D">
        <w:t xml:space="preserve">for </w:t>
      </w:r>
      <w:r w:rsidR="00865334" w:rsidRPr="00865334">
        <w:t xml:space="preserve">the parenting and </w:t>
      </w:r>
      <w:r w:rsidR="005B0B4D">
        <w:t xml:space="preserve">any </w:t>
      </w:r>
      <w:r w:rsidR="00865334" w:rsidRPr="00865334">
        <w:t xml:space="preserve">financial applications. This may include </w:t>
      </w:r>
      <w:r w:rsidR="005B0B4D">
        <w:t xml:space="preserve">ordering a Child Impact Report or </w:t>
      </w:r>
      <w:r w:rsidR="00865334" w:rsidRPr="00865334">
        <w:t>listing the matter for an Interim Hearing. The Evatt Judicial Registrar may conduct subsequent case management actions in chambers to ensure the Interim Hearing proceeds on the listed date</w:t>
      </w:r>
      <w:r w:rsidR="005B0B4D">
        <w:t xml:space="preserve"> and with the benefit of all available evidence</w:t>
      </w:r>
      <w:r w:rsidR="00865334" w:rsidRPr="00865334">
        <w:t>.</w:t>
      </w:r>
    </w:p>
    <w:p w14:paraId="0CEF3D28" w14:textId="795D230D" w:rsidR="00865334" w:rsidRDefault="00865334" w:rsidP="00962233">
      <w:r>
        <w:t xml:space="preserve">If the matter </w:t>
      </w:r>
      <w:r w:rsidR="001C3664">
        <w:t>is listed for Interim Hearing, i</w:t>
      </w:r>
      <w:r>
        <w:t>t is expected that practitioners</w:t>
      </w:r>
      <w:r w:rsidR="00962233" w:rsidRPr="00962233">
        <w:t xml:space="preserve"> </w:t>
      </w:r>
      <w:r w:rsidR="00234585">
        <w:t>will</w:t>
      </w:r>
      <w:r w:rsidR="00234585" w:rsidRPr="00962233">
        <w:t xml:space="preserve"> </w:t>
      </w:r>
      <w:r w:rsidR="00962233" w:rsidRPr="00962233">
        <w:t xml:space="preserve">have reviewed material from police and the child welfare authority gathered pursuant to section 69ZW </w:t>
      </w:r>
      <w:r w:rsidR="00962233" w:rsidRPr="00865334">
        <w:rPr>
          <w:i/>
        </w:rPr>
        <w:t>Family Law Act 1975</w:t>
      </w:r>
      <w:r w:rsidR="00962233" w:rsidRPr="00962233">
        <w:t xml:space="preserve">, or relevant </w:t>
      </w:r>
      <w:r w:rsidR="004A678E">
        <w:t>s</w:t>
      </w:r>
      <w:r w:rsidR="00962233" w:rsidRPr="00962233">
        <w:t>tate legislation, any subpoena</w:t>
      </w:r>
      <w:r w:rsidR="00234585">
        <w:t>ed</w:t>
      </w:r>
      <w:r w:rsidR="00962233" w:rsidRPr="00962233">
        <w:t xml:space="preserve"> material and the other parties’ material. </w:t>
      </w:r>
    </w:p>
    <w:p w14:paraId="76261CF4" w14:textId="1ED21923" w:rsidR="00962233" w:rsidRPr="00962233" w:rsidRDefault="00962233" w:rsidP="00962233">
      <w:r w:rsidRPr="00962233">
        <w:t>The risk issues should</w:t>
      </w:r>
      <w:r w:rsidR="00766688">
        <w:t xml:space="preserve"> be clearly defined so that the parties</w:t>
      </w:r>
      <w:r w:rsidRPr="00962233">
        <w:t xml:space="preserve"> can look for areas of agreement (and </w:t>
      </w:r>
      <w:r w:rsidR="00234585">
        <w:t xml:space="preserve">identify </w:t>
      </w:r>
      <w:r w:rsidRPr="00962233">
        <w:t xml:space="preserve">those still in dispute) and come to the hearing with draft orders reflecting </w:t>
      </w:r>
      <w:r w:rsidR="00234585">
        <w:t xml:space="preserve">which issues are </w:t>
      </w:r>
      <w:r w:rsidRPr="00962233">
        <w:t xml:space="preserve">agreed </w:t>
      </w:r>
      <w:r w:rsidR="00234585">
        <w:t xml:space="preserve">and which </w:t>
      </w:r>
      <w:r w:rsidRPr="00962233">
        <w:t xml:space="preserve">will need to be determined. Those orders should include strategies to mitigate risk, for example, does time spent with the child need to be supervised or is a safe changeover adequate to protect the </w:t>
      </w:r>
      <w:r w:rsidR="00234585">
        <w:t xml:space="preserve">child and </w:t>
      </w:r>
      <w:r w:rsidRPr="00962233">
        <w:t>parties’ safety</w:t>
      </w:r>
      <w:r w:rsidR="008C19E3">
        <w:t>?</w:t>
      </w:r>
      <w:r w:rsidRPr="00962233">
        <w:t xml:space="preserve"> There is dedicated time allocated for each </w:t>
      </w:r>
      <w:r w:rsidR="004A678E">
        <w:t>I</w:t>
      </w:r>
      <w:r w:rsidR="004A678E" w:rsidRPr="00962233">
        <w:t xml:space="preserve">nterim </w:t>
      </w:r>
      <w:r w:rsidR="004A678E">
        <w:t>H</w:t>
      </w:r>
      <w:r w:rsidRPr="00962233">
        <w:t xml:space="preserve">earing, </w:t>
      </w:r>
      <w:r w:rsidR="00234585">
        <w:t>and settlement</w:t>
      </w:r>
      <w:r w:rsidR="00234585" w:rsidRPr="00962233">
        <w:t xml:space="preserve"> </w:t>
      </w:r>
      <w:r w:rsidRPr="00962233">
        <w:t xml:space="preserve">discussions </w:t>
      </w:r>
      <w:r w:rsidR="00766688">
        <w:t xml:space="preserve">between the parties and their legal representatives </w:t>
      </w:r>
      <w:r w:rsidRPr="00962233">
        <w:t>should take place before the hearing.</w:t>
      </w:r>
      <w:r w:rsidR="000C5F2B">
        <w:t xml:space="preserve"> </w:t>
      </w:r>
      <w:r w:rsidRPr="00962233">
        <w:t xml:space="preserve">The Senior Judicial Registrar will have read the material and will expect the parties </w:t>
      </w:r>
      <w:r w:rsidR="00234585">
        <w:t>be ready to proceed.</w:t>
      </w:r>
      <w:r w:rsidRPr="00962233">
        <w:t xml:space="preserve"> </w:t>
      </w:r>
    </w:p>
    <w:p w14:paraId="12BC3C99" w14:textId="39C40132" w:rsidR="001D108C" w:rsidRPr="002A5094" w:rsidRDefault="001D108C" w:rsidP="001D108C">
      <w:pPr>
        <w:pStyle w:val="Heading2"/>
        <w:rPr>
          <w:color w:val="auto"/>
        </w:rPr>
      </w:pPr>
      <w:r w:rsidRPr="002A5094">
        <w:rPr>
          <w:color w:val="auto"/>
        </w:rPr>
        <w:t xml:space="preserve">Further Information </w:t>
      </w:r>
    </w:p>
    <w:p w14:paraId="5A6D7453" w14:textId="128BC9F7" w:rsidR="00434141" w:rsidRDefault="00434141" w:rsidP="00076588">
      <w:r>
        <w:t xml:space="preserve">The Courts published a series of </w:t>
      </w:r>
      <w:hyperlink r:id="rId19" w:history="1">
        <w:r w:rsidRPr="00972E25">
          <w:rPr>
            <w:rStyle w:val="Hyperlink"/>
          </w:rPr>
          <w:t>updates to the profession</w:t>
        </w:r>
      </w:hyperlink>
      <w:r>
        <w:t xml:space="preserve"> in advance of </w:t>
      </w:r>
      <w:r w:rsidR="00234585">
        <w:t xml:space="preserve">the </w:t>
      </w:r>
      <w:r>
        <w:t>Lighthouse</w:t>
      </w:r>
      <w:r w:rsidR="00234585">
        <w:t xml:space="preserve"> expansion </w:t>
      </w:r>
      <w:r w:rsidR="00972E25">
        <w:t xml:space="preserve">and </w:t>
      </w:r>
      <w:r w:rsidR="00234585">
        <w:t xml:space="preserve">also produced a recorded </w:t>
      </w:r>
      <w:hyperlink r:id="rId20" w:history="1">
        <w:r w:rsidR="00972E25" w:rsidRPr="00972E25">
          <w:rPr>
            <w:rStyle w:val="Hyperlink"/>
          </w:rPr>
          <w:t>Lighthouse Webinar</w:t>
        </w:r>
      </w:hyperlink>
      <w:r>
        <w:t xml:space="preserve">. Practitioners are encouraged to review these updates </w:t>
      </w:r>
      <w:r w:rsidR="00030F2F">
        <w:t xml:space="preserve">as </w:t>
      </w:r>
      <w:r>
        <w:t xml:space="preserve">they contain important information about the expansion of Lighthouse and the Evatt List. </w:t>
      </w:r>
    </w:p>
    <w:p w14:paraId="34147D94" w14:textId="77777777" w:rsidR="00076588" w:rsidRPr="00076588" w:rsidRDefault="00076588" w:rsidP="00076588">
      <w:r w:rsidRPr="00076588">
        <w:t xml:space="preserve">Further information can be found on the Courts’ website: </w:t>
      </w:r>
    </w:p>
    <w:p w14:paraId="1122600C" w14:textId="32CF27D2" w:rsidR="00076588" w:rsidRPr="00076588" w:rsidRDefault="00DA7F15" w:rsidP="00DE65EC">
      <w:pPr>
        <w:pStyle w:val="ListParagraph"/>
        <w:numPr>
          <w:ilvl w:val="0"/>
          <w:numId w:val="7"/>
        </w:numPr>
      </w:pPr>
      <w:hyperlink r:id="rId21" w:history="1">
        <w:r w:rsidR="004A678E">
          <w:rPr>
            <w:rStyle w:val="Hyperlink"/>
          </w:rPr>
          <w:t>Practice Directions</w:t>
        </w:r>
      </w:hyperlink>
      <w:r w:rsidR="00076588" w:rsidRPr="00076588">
        <w:t xml:space="preserve"> </w:t>
      </w:r>
    </w:p>
    <w:p w14:paraId="6ECB788F" w14:textId="7B4F7217" w:rsidR="00076588" w:rsidRPr="00076588" w:rsidRDefault="00DA7F15" w:rsidP="00DE65EC">
      <w:pPr>
        <w:pStyle w:val="ListParagraph"/>
        <w:numPr>
          <w:ilvl w:val="0"/>
          <w:numId w:val="7"/>
        </w:numPr>
      </w:pPr>
      <w:hyperlink r:id="rId22" w:history="1">
        <w:r w:rsidR="004A678E">
          <w:rPr>
            <w:rStyle w:val="Hyperlink"/>
          </w:rPr>
          <w:t>Lighthouse</w:t>
        </w:r>
      </w:hyperlink>
      <w:r w:rsidR="00076588" w:rsidRPr="00076588">
        <w:t xml:space="preserve"> </w:t>
      </w:r>
    </w:p>
    <w:p w14:paraId="0EDCFBBD" w14:textId="64B24CCD" w:rsidR="00084CC7" w:rsidRDefault="00DA7F15" w:rsidP="00DE65EC">
      <w:pPr>
        <w:pStyle w:val="ListParagraph"/>
        <w:numPr>
          <w:ilvl w:val="0"/>
          <w:numId w:val="7"/>
        </w:numPr>
      </w:pPr>
      <w:hyperlink r:id="rId23" w:history="1">
        <w:r w:rsidR="004A678E">
          <w:rPr>
            <w:rStyle w:val="Hyperlink"/>
          </w:rPr>
          <w:t>Evatt List</w:t>
        </w:r>
      </w:hyperlink>
      <w:r w:rsidR="00076588" w:rsidRPr="00076588">
        <w:t xml:space="preserve"> </w:t>
      </w:r>
    </w:p>
    <w:p w14:paraId="4EB249D1" w14:textId="159B32D0" w:rsidR="00055462" w:rsidRPr="00084CC7" w:rsidRDefault="00055462" w:rsidP="00055462">
      <w:r>
        <w:t xml:space="preserve">If your agency or organisation would like </w:t>
      </w:r>
      <w:r w:rsidR="00F23E0C">
        <w:t xml:space="preserve">a </w:t>
      </w:r>
      <w:r w:rsidR="00234585">
        <w:t xml:space="preserve">representative of the </w:t>
      </w:r>
      <w:r w:rsidR="00F23E0C">
        <w:t>C</w:t>
      </w:r>
      <w:r w:rsidR="00234585">
        <w:t>ourt</w:t>
      </w:r>
      <w:r w:rsidR="00F23E0C">
        <w:t>s</w:t>
      </w:r>
      <w:r w:rsidR="00234585">
        <w:t xml:space="preserve"> to </w:t>
      </w:r>
      <w:r>
        <w:t xml:space="preserve">conduct further information sessions on Lighthouse and/or the Evatt List please </w:t>
      </w:r>
      <w:r w:rsidR="00F23E0C">
        <w:t xml:space="preserve">contact, </w:t>
      </w:r>
      <w:hyperlink r:id="rId24" w:history="1">
        <w:r w:rsidR="008C19E3" w:rsidRPr="001906DE">
          <w:rPr>
            <w:rStyle w:val="Hyperlink"/>
          </w:rPr>
          <w:t>Lighthouse@fcfcoa.gov.au</w:t>
        </w:r>
      </w:hyperlink>
      <w:r>
        <w:t>.</w:t>
      </w:r>
    </w:p>
    <w:sectPr w:rsidR="00055462" w:rsidRPr="00084CC7">
      <w:footerReference w:type="default" r:id="rId2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40A190" w14:textId="77777777" w:rsidR="007E30EE" w:rsidRDefault="007E30EE" w:rsidP="007E30EE">
      <w:pPr>
        <w:spacing w:after="0" w:line="240" w:lineRule="auto"/>
      </w:pPr>
      <w:r>
        <w:separator/>
      </w:r>
    </w:p>
  </w:endnote>
  <w:endnote w:type="continuationSeparator" w:id="0">
    <w:p w14:paraId="3FC6FCD2" w14:textId="77777777" w:rsidR="007E30EE" w:rsidRDefault="007E30EE" w:rsidP="007E30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696191"/>
      <w:docPartObj>
        <w:docPartGallery w:val="Page Numbers (Bottom of Page)"/>
        <w:docPartUnique/>
      </w:docPartObj>
    </w:sdtPr>
    <w:sdtEndPr>
      <w:rPr>
        <w:noProof/>
      </w:rPr>
    </w:sdtEndPr>
    <w:sdtContent>
      <w:p w14:paraId="0CA7A86F" w14:textId="0A989892" w:rsidR="007E30EE" w:rsidRDefault="007E30EE" w:rsidP="008C19E3">
        <w:pPr>
          <w:pStyle w:val="Footer"/>
          <w:jc w:val="right"/>
        </w:pPr>
        <w:r>
          <w:fldChar w:fldCharType="begin"/>
        </w:r>
        <w:r>
          <w:instrText xml:space="preserve"> PAGE   \* MERGEFORMAT </w:instrText>
        </w:r>
        <w:r>
          <w:fldChar w:fldCharType="separate"/>
        </w:r>
        <w:r w:rsidR="00766688">
          <w:rPr>
            <w:noProof/>
          </w:rPr>
          <w:t>5</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339C4D" w14:textId="77777777" w:rsidR="007E30EE" w:rsidRDefault="007E30EE" w:rsidP="007E30EE">
      <w:pPr>
        <w:spacing w:after="0" w:line="240" w:lineRule="auto"/>
      </w:pPr>
      <w:r>
        <w:separator/>
      </w:r>
    </w:p>
  </w:footnote>
  <w:footnote w:type="continuationSeparator" w:id="0">
    <w:p w14:paraId="71682BEF" w14:textId="77777777" w:rsidR="007E30EE" w:rsidRDefault="007E30EE" w:rsidP="007E30E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C30A4"/>
    <w:multiLevelType w:val="hybridMultilevel"/>
    <w:tmpl w:val="9C501B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AC6ED7"/>
    <w:multiLevelType w:val="multilevel"/>
    <w:tmpl w:val="F342F5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B5024FB"/>
    <w:multiLevelType w:val="hybridMultilevel"/>
    <w:tmpl w:val="E3BE9A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4164BE4"/>
    <w:multiLevelType w:val="hybridMultilevel"/>
    <w:tmpl w:val="7B1417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42F153A"/>
    <w:multiLevelType w:val="hybridMultilevel"/>
    <w:tmpl w:val="EFD2FD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BDF7B46"/>
    <w:multiLevelType w:val="hybridMultilevel"/>
    <w:tmpl w:val="F7BC95D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2497643"/>
    <w:multiLevelType w:val="multilevel"/>
    <w:tmpl w:val="94F4FC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56A1058"/>
    <w:multiLevelType w:val="hybridMultilevel"/>
    <w:tmpl w:val="7CEA83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5681D89"/>
    <w:multiLevelType w:val="hybridMultilevel"/>
    <w:tmpl w:val="6F8CE4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8E4457C"/>
    <w:multiLevelType w:val="multilevel"/>
    <w:tmpl w:val="BC9C63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B457D0C"/>
    <w:multiLevelType w:val="hybridMultilevel"/>
    <w:tmpl w:val="1C38074E"/>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11" w15:restartNumberingAfterBreak="0">
    <w:nsid w:val="3D727D36"/>
    <w:multiLevelType w:val="multilevel"/>
    <w:tmpl w:val="A1BAE0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28409C0"/>
    <w:multiLevelType w:val="hybridMultilevel"/>
    <w:tmpl w:val="65A4A1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CC97460"/>
    <w:multiLevelType w:val="hybridMultilevel"/>
    <w:tmpl w:val="D0560D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030103F"/>
    <w:multiLevelType w:val="hybridMultilevel"/>
    <w:tmpl w:val="D82E0B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BFD3AC2"/>
    <w:multiLevelType w:val="hybridMultilevel"/>
    <w:tmpl w:val="B4686F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E724CFF"/>
    <w:multiLevelType w:val="hybridMultilevel"/>
    <w:tmpl w:val="536E26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7C34EC4"/>
    <w:multiLevelType w:val="hybridMultilevel"/>
    <w:tmpl w:val="0DB05C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9F905D2"/>
    <w:multiLevelType w:val="multilevel"/>
    <w:tmpl w:val="0BB0D9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90734819">
    <w:abstractNumId w:val="2"/>
  </w:num>
  <w:num w:numId="2" w16cid:durableId="1231312915">
    <w:abstractNumId w:val="17"/>
  </w:num>
  <w:num w:numId="3" w16cid:durableId="761145928">
    <w:abstractNumId w:val="4"/>
  </w:num>
  <w:num w:numId="4" w16cid:durableId="216552012">
    <w:abstractNumId w:val="3"/>
  </w:num>
  <w:num w:numId="5" w16cid:durableId="961695871">
    <w:abstractNumId w:val="16"/>
  </w:num>
  <w:num w:numId="6" w16cid:durableId="992565982">
    <w:abstractNumId w:val="12"/>
  </w:num>
  <w:num w:numId="7" w16cid:durableId="1663503703">
    <w:abstractNumId w:val="13"/>
  </w:num>
  <w:num w:numId="8" w16cid:durableId="684330652">
    <w:abstractNumId w:val="9"/>
  </w:num>
  <w:num w:numId="9" w16cid:durableId="990672031">
    <w:abstractNumId w:val="8"/>
  </w:num>
  <w:num w:numId="10" w16cid:durableId="1415736222">
    <w:abstractNumId w:val="10"/>
  </w:num>
  <w:num w:numId="11" w16cid:durableId="193079132">
    <w:abstractNumId w:val="18"/>
  </w:num>
  <w:num w:numId="12" w16cid:durableId="848181420">
    <w:abstractNumId w:val="6"/>
  </w:num>
  <w:num w:numId="13" w16cid:durableId="1079056662">
    <w:abstractNumId w:val="15"/>
  </w:num>
  <w:num w:numId="14" w16cid:durableId="1397169533">
    <w:abstractNumId w:val="5"/>
  </w:num>
  <w:num w:numId="15" w16cid:durableId="151147253">
    <w:abstractNumId w:val="0"/>
  </w:num>
  <w:num w:numId="16" w16cid:durableId="104080785">
    <w:abstractNumId w:val="7"/>
  </w:num>
  <w:num w:numId="17" w16cid:durableId="1033922137">
    <w:abstractNumId w:val="14"/>
  </w:num>
  <w:num w:numId="18" w16cid:durableId="1183320478">
    <w:abstractNumId w:val="11"/>
  </w:num>
  <w:num w:numId="19" w16cid:durableId="4632365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0508"/>
    <w:rsid w:val="00001D3C"/>
    <w:rsid w:val="00022B07"/>
    <w:rsid w:val="00022CFB"/>
    <w:rsid w:val="00030F2F"/>
    <w:rsid w:val="000524DA"/>
    <w:rsid w:val="0005439F"/>
    <w:rsid w:val="00055462"/>
    <w:rsid w:val="00057D3D"/>
    <w:rsid w:val="00057D49"/>
    <w:rsid w:val="000625D7"/>
    <w:rsid w:val="0007186D"/>
    <w:rsid w:val="00076588"/>
    <w:rsid w:val="00084CC7"/>
    <w:rsid w:val="000936F6"/>
    <w:rsid w:val="000B120D"/>
    <w:rsid w:val="000C2332"/>
    <w:rsid w:val="000C5F2B"/>
    <w:rsid w:val="000D0187"/>
    <w:rsid w:val="000F2CC8"/>
    <w:rsid w:val="00133FD5"/>
    <w:rsid w:val="00146866"/>
    <w:rsid w:val="00156C31"/>
    <w:rsid w:val="001863BA"/>
    <w:rsid w:val="001B2AF1"/>
    <w:rsid w:val="001C0611"/>
    <w:rsid w:val="001C13E1"/>
    <w:rsid w:val="001C3664"/>
    <w:rsid w:val="001D108C"/>
    <w:rsid w:val="001D566F"/>
    <w:rsid w:val="001E5C98"/>
    <w:rsid w:val="001F1366"/>
    <w:rsid w:val="00217920"/>
    <w:rsid w:val="00221842"/>
    <w:rsid w:val="00222624"/>
    <w:rsid w:val="00234585"/>
    <w:rsid w:val="00265637"/>
    <w:rsid w:val="00280015"/>
    <w:rsid w:val="00284027"/>
    <w:rsid w:val="002853C9"/>
    <w:rsid w:val="002A5094"/>
    <w:rsid w:val="002B3676"/>
    <w:rsid w:val="002B7BEC"/>
    <w:rsid w:val="002C410E"/>
    <w:rsid w:val="002D029D"/>
    <w:rsid w:val="002F580C"/>
    <w:rsid w:val="00302252"/>
    <w:rsid w:val="00303F01"/>
    <w:rsid w:val="00360044"/>
    <w:rsid w:val="00360999"/>
    <w:rsid w:val="00366E56"/>
    <w:rsid w:val="0038198C"/>
    <w:rsid w:val="0039044A"/>
    <w:rsid w:val="003C6D1E"/>
    <w:rsid w:val="003E59BC"/>
    <w:rsid w:val="003F5B92"/>
    <w:rsid w:val="00406E4D"/>
    <w:rsid w:val="004126B9"/>
    <w:rsid w:val="00425980"/>
    <w:rsid w:val="00434141"/>
    <w:rsid w:val="004449F2"/>
    <w:rsid w:val="00485F7F"/>
    <w:rsid w:val="004A1B66"/>
    <w:rsid w:val="004A678E"/>
    <w:rsid w:val="004B76DA"/>
    <w:rsid w:val="004F159E"/>
    <w:rsid w:val="004F503D"/>
    <w:rsid w:val="004F7072"/>
    <w:rsid w:val="00513C31"/>
    <w:rsid w:val="00540B20"/>
    <w:rsid w:val="00540C2B"/>
    <w:rsid w:val="00546DBB"/>
    <w:rsid w:val="00556BC6"/>
    <w:rsid w:val="0056142E"/>
    <w:rsid w:val="005672EB"/>
    <w:rsid w:val="00576D06"/>
    <w:rsid w:val="005878DB"/>
    <w:rsid w:val="00594345"/>
    <w:rsid w:val="005A2C72"/>
    <w:rsid w:val="005A4B22"/>
    <w:rsid w:val="005A6525"/>
    <w:rsid w:val="005B0B4D"/>
    <w:rsid w:val="005B6ED2"/>
    <w:rsid w:val="005B7912"/>
    <w:rsid w:val="00643761"/>
    <w:rsid w:val="00656322"/>
    <w:rsid w:val="0067626C"/>
    <w:rsid w:val="00687BCB"/>
    <w:rsid w:val="006A22A0"/>
    <w:rsid w:val="006B29A2"/>
    <w:rsid w:val="006B35F1"/>
    <w:rsid w:val="006C1B5B"/>
    <w:rsid w:val="006C3B99"/>
    <w:rsid w:val="006C5E24"/>
    <w:rsid w:val="006C7953"/>
    <w:rsid w:val="006D0422"/>
    <w:rsid w:val="006E4EA8"/>
    <w:rsid w:val="007122E5"/>
    <w:rsid w:val="00714F0D"/>
    <w:rsid w:val="0072340D"/>
    <w:rsid w:val="00726A20"/>
    <w:rsid w:val="00727726"/>
    <w:rsid w:val="007464C0"/>
    <w:rsid w:val="007542E3"/>
    <w:rsid w:val="00757D52"/>
    <w:rsid w:val="00766688"/>
    <w:rsid w:val="00773995"/>
    <w:rsid w:val="00773E43"/>
    <w:rsid w:val="00774967"/>
    <w:rsid w:val="0077630C"/>
    <w:rsid w:val="00786385"/>
    <w:rsid w:val="0079286B"/>
    <w:rsid w:val="00793B81"/>
    <w:rsid w:val="007B6FC0"/>
    <w:rsid w:val="007D2DE1"/>
    <w:rsid w:val="007E30EE"/>
    <w:rsid w:val="007E6CE5"/>
    <w:rsid w:val="00806004"/>
    <w:rsid w:val="008203CD"/>
    <w:rsid w:val="00822BFA"/>
    <w:rsid w:val="00823F15"/>
    <w:rsid w:val="00864D6B"/>
    <w:rsid w:val="00865334"/>
    <w:rsid w:val="00871AF3"/>
    <w:rsid w:val="00884FC8"/>
    <w:rsid w:val="008A63ED"/>
    <w:rsid w:val="008A6EFC"/>
    <w:rsid w:val="008B20A6"/>
    <w:rsid w:val="008B5336"/>
    <w:rsid w:val="008B5D61"/>
    <w:rsid w:val="008C19E3"/>
    <w:rsid w:val="008E65AF"/>
    <w:rsid w:val="00922441"/>
    <w:rsid w:val="00962233"/>
    <w:rsid w:val="00972E25"/>
    <w:rsid w:val="00984406"/>
    <w:rsid w:val="009C1F6F"/>
    <w:rsid w:val="009C624A"/>
    <w:rsid w:val="009C7C46"/>
    <w:rsid w:val="009D74B3"/>
    <w:rsid w:val="00A00B52"/>
    <w:rsid w:val="00A0682D"/>
    <w:rsid w:val="00A13962"/>
    <w:rsid w:val="00A16F81"/>
    <w:rsid w:val="00A30D57"/>
    <w:rsid w:val="00A472B7"/>
    <w:rsid w:val="00A52CF3"/>
    <w:rsid w:val="00A831F1"/>
    <w:rsid w:val="00AC145E"/>
    <w:rsid w:val="00AE795F"/>
    <w:rsid w:val="00AF31E0"/>
    <w:rsid w:val="00AF49D0"/>
    <w:rsid w:val="00AF6F24"/>
    <w:rsid w:val="00B0166B"/>
    <w:rsid w:val="00B156EF"/>
    <w:rsid w:val="00B22AB3"/>
    <w:rsid w:val="00B33A35"/>
    <w:rsid w:val="00B44DE1"/>
    <w:rsid w:val="00B50F36"/>
    <w:rsid w:val="00BA7844"/>
    <w:rsid w:val="00BB0508"/>
    <w:rsid w:val="00BB5ECF"/>
    <w:rsid w:val="00BB6C46"/>
    <w:rsid w:val="00BC3782"/>
    <w:rsid w:val="00BD6B67"/>
    <w:rsid w:val="00C075CC"/>
    <w:rsid w:val="00C10C30"/>
    <w:rsid w:val="00C17621"/>
    <w:rsid w:val="00C46308"/>
    <w:rsid w:val="00C56FFD"/>
    <w:rsid w:val="00C62EE7"/>
    <w:rsid w:val="00C6774D"/>
    <w:rsid w:val="00C7766C"/>
    <w:rsid w:val="00CC0FAA"/>
    <w:rsid w:val="00CD651F"/>
    <w:rsid w:val="00CD7FEA"/>
    <w:rsid w:val="00CE00B8"/>
    <w:rsid w:val="00CE4F6C"/>
    <w:rsid w:val="00D0729B"/>
    <w:rsid w:val="00D37375"/>
    <w:rsid w:val="00D4170E"/>
    <w:rsid w:val="00D52117"/>
    <w:rsid w:val="00D621FB"/>
    <w:rsid w:val="00D62A94"/>
    <w:rsid w:val="00D70B58"/>
    <w:rsid w:val="00D74E0E"/>
    <w:rsid w:val="00D93260"/>
    <w:rsid w:val="00DA46D1"/>
    <w:rsid w:val="00DA6DE3"/>
    <w:rsid w:val="00DA7F15"/>
    <w:rsid w:val="00DB2995"/>
    <w:rsid w:val="00DB7C14"/>
    <w:rsid w:val="00DC145A"/>
    <w:rsid w:val="00DC6078"/>
    <w:rsid w:val="00DD358A"/>
    <w:rsid w:val="00DE08E2"/>
    <w:rsid w:val="00DE184E"/>
    <w:rsid w:val="00DE389A"/>
    <w:rsid w:val="00DE65EC"/>
    <w:rsid w:val="00DF2461"/>
    <w:rsid w:val="00DF4DBE"/>
    <w:rsid w:val="00DF60A5"/>
    <w:rsid w:val="00E02C3F"/>
    <w:rsid w:val="00E14ACA"/>
    <w:rsid w:val="00E55454"/>
    <w:rsid w:val="00E622F2"/>
    <w:rsid w:val="00E6786C"/>
    <w:rsid w:val="00E91D92"/>
    <w:rsid w:val="00E97035"/>
    <w:rsid w:val="00EB34B6"/>
    <w:rsid w:val="00ED3EC5"/>
    <w:rsid w:val="00EE4AFF"/>
    <w:rsid w:val="00F23E0C"/>
    <w:rsid w:val="00F24458"/>
    <w:rsid w:val="00F3527D"/>
    <w:rsid w:val="00F41B70"/>
    <w:rsid w:val="00F54B20"/>
    <w:rsid w:val="00FA0712"/>
    <w:rsid w:val="00FA33A9"/>
    <w:rsid w:val="00FA4A97"/>
    <w:rsid w:val="00FB712F"/>
    <w:rsid w:val="00FC455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67AF71E"/>
  <w15:chartTrackingRefBased/>
  <w15:docId w15:val="{1752F71B-F2A9-44FC-B57D-0DDD31FA19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26B9"/>
    <w:pPr>
      <w:spacing w:after="240" w:line="276" w:lineRule="auto"/>
    </w:pPr>
  </w:style>
  <w:style w:type="paragraph" w:styleId="Heading1">
    <w:name w:val="heading 1"/>
    <w:basedOn w:val="Normal"/>
    <w:next w:val="Normal"/>
    <w:link w:val="Heading1Char"/>
    <w:uiPriority w:val="9"/>
    <w:qFormat/>
    <w:rsid w:val="00E97035"/>
    <w:pPr>
      <w:keepNext/>
      <w:keepLines/>
      <w:spacing w:before="240" w:after="0"/>
      <w:outlineLvl w:val="0"/>
    </w:pPr>
    <w:rPr>
      <w:rFonts w:eastAsiaTheme="majorEastAsia" w:cstheme="majorBidi"/>
      <w:b/>
      <w:color w:val="7EC9A3"/>
      <w:sz w:val="36"/>
      <w:szCs w:val="32"/>
    </w:rPr>
  </w:style>
  <w:style w:type="paragraph" w:styleId="Heading2">
    <w:name w:val="heading 2"/>
    <w:basedOn w:val="Normal"/>
    <w:next w:val="Normal"/>
    <w:link w:val="Heading2Char"/>
    <w:uiPriority w:val="9"/>
    <w:unhideWhenUsed/>
    <w:qFormat/>
    <w:rsid w:val="00CC0FAA"/>
    <w:pPr>
      <w:keepNext/>
      <w:keepLines/>
      <w:spacing w:before="160" w:after="120"/>
      <w:outlineLvl w:val="1"/>
    </w:pPr>
    <w:rPr>
      <w:rFonts w:eastAsiaTheme="majorEastAsia" w:cstheme="majorBidi"/>
      <w:b/>
      <w:color w:val="595959" w:themeColor="text1" w:themeTint="A6"/>
      <w:sz w:val="28"/>
      <w:szCs w:val="26"/>
    </w:rPr>
  </w:style>
  <w:style w:type="paragraph" w:styleId="Heading3">
    <w:name w:val="heading 3"/>
    <w:basedOn w:val="Normal"/>
    <w:next w:val="Normal"/>
    <w:link w:val="Heading3Char"/>
    <w:uiPriority w:val="9"/>
    <w:unhideWhenUsed/>
    <w:qFormat/>
    <w:rsid w:val="008B5D61"/>
    <w:pPr>
      <w:keepNext/>
      <w:keepLines/>
      <w:spacing w:before="40" w:after="0"/>
      <w:outlineLvl w:val="2"/>
    </w:pPr>
    <w:rPr>
      <w:rFonts w:asciiTheme="majorHAnsi" w:eastAsiaTheme="majorEastAsia" w:hAnsiTheme="majorHAnsi" w:cstheme="majorBidi"/>
      <w:color w:val="767171" w:themeColor="background2" w:themeShade="8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7035"/>
    <w:rPr>
      <w:rFonts w:eastAsiaTheme="majorEastAsia" w:cstheme="majorBidi"/>
      <w:b/>
      <w:color w:val="7EC9A3"/>
      <w:sz w:val="36"/>
      <w:szCs w:val="32"/>
    </w:rPr>
  </w:style>
  <w:style w:type="character" w:customStyle="1" w:styleId="Heading2Char">
    <w:name w:val="Heading 2 Char"/>
    <w:basedOn w:val="DefaultParagraphFont"/>
    <w:link w:val="Heading2"/>
    <w:uiPriority w:val="9"/>
    <w:rsid w:val="00CC0FAA"/>
    <w:rPr>
      <w:rFonts w:eastAsiaTheme="majorEastAsia" w:cstheme="majorBidi"/>
      <w:b/>
      <w:color w:val="595959" w:themeColor="text1" w:themeTint="A6"/>
      <w:sz w:val="28"/>
      <w:szCs w:val="26"/>
    </w:rPr>
  </w:style>
  <w:style w:type="character" w:customStyle="1" w:styleId="Heading3Char">
    <w:name w:val="Heading 3 Char"/>
    <w:basedOn w:val="DefaultParagraphFont"/>
    <w:link w:val="Heading3"/>
    <w:uiPriority w:val="9"/>
    <w:rsid w:val="008B5D61"/>
    <w:rPr>
      <w:rFonts w:asciiTheme="majorHAnsi" w:eastAsiaTheme="majorEastAsia" w:hAnsiTheme="majorHAnsi" w:cstheme="majorBidi"/>
      <w:color w:val="767171" w:themeColor="background2" w:themeShade="80"/>
      <w:sz w:val="24"/>
      <w:szCs w:val="24"/>
    </w:rPr>
  </w:style>
  <w:style w:type="paragraph" w:styleId="ListParagraph">
    <w:name w:val="List Paragraph"/>
    <w:basedOn w:val="Normal"/>
    <w:uiPriority w:val="34"/>
    <w:qFormat/>
    <w:rsid w:val="00DD358A"/>
    <w:pPr>
      <w:ind w:left="720"/>
      <w:contextualSpacing/>
    </w:pPr>
  </w:style>
  <w:style w:type="character" w:styleId="Hyperlink">
    <w:name w:val="Hyperlink"/>
    <w:basedOn w:val="DefaultParagraphFont"/>
    <w:uiPriority w:val="99"/>
    <w:unhideWhenUsed/>
    <w:rsid w:val="00302252"/>
    <w:rPr>
      <w:color w:val="0563C1" w:themeColor="hyperlink"/>
      <w:u w:val="single"/>
    </w:rPr>
  </w:style>
  <w:style w:type="character" w:styleId="FollowedHyperlink">
    <w:name w:val="FollowedHyperlink"/>
    <w:basedOn w:val="DefaultParagraphFont"/>
    <w:uiPriority w:val="99"/>
    <w:semiHidden/>
    <w:unhideWhenUsed/>
    <w:rsid w:val="00972E25"/>
    <w:rPr>
      <w:color w:val="954F72" w:themeColor="followedHyperlink"/>
      <w:u w:val="single"/>
    </w:rPr>
  </w:style>
  <w:style w:type="paragraph" w:styleId="BalloonText">
    <w:name w:val="Balloon Text"/>
    <w:basedOn w:val="Normal"/>
    <w:link w:val="BalloonTextChar"/>
    <w:uiPriority w:val="99"/>
    <w:semiHidden/>
    <w:unhideWhenUsed/>
    <w:rsid w:val="00A1396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3962"/>
    <w:rPr>
      <w:rFonts w:ascii="Segoe UI" w:hAnsi="Segoe UI" w:cs="Segoe UI"/>
      <w:sz w:val="18"/>
      <w:szCs w:val="18"/>
    </w:rPr>
  </w:style>
  <w:style w:type="character" w:styleId="CommentReference">
    <w:name w:val="annotation reference"/>
    <w:basedOn w:val="DefaultParagraphFont"/>
    <w:uiPriority w:val="99"/>
    <w:semiHidden/>
    <w:unhideWhenUsed/>
    <w:rsid w:val="00030F2F"/>
    <w:rPr>
      <w:sz w:val="16"/>
      <w:szCs w:val="16"/>
    </w:rPr>
  </w:style>
  <w:style w:type="paragraph" w:styleId="CommentText">
    <w:name w:val="annotation text"/>
    <w:basedOn w:val="Normal"/>
    <w:link w:val="CommentTextChar"/>
    <w:uiPriority w:val="99"/>
    <w:unhideWhenUsed/>
    <w:rsid w:val="00030F2F"/>
    <w:pPr>
      <w:spacing w:line="240" w:lineRule="auto"/>
    </w:pPr>
    <w:rPr>
      <w:sz w:val="20"/>
      <w:szCs w:val="20"/>
    </w:rPr>
  </w:style>
  <w:style w:type="character" w:customStyle="1" w:styleId="CommentTextChar">
    <w:name w:val="Comment Text Char"/>
    <w:basedOn w:val="DefaultParagraphFont"/>
    <w:link w:val="CommentText"/>
    <w:uiPriority w:val="99"/>
    <w:rsid w:val="00030F2F"/>
    <w:rPr>
      <w:sz w:val="20"/>
      <w:szCs w:val="20"/>
    </w:rPr>
  </w:style>
  <w:style w:type="paragraph" w:styleId="CommentSubject">
    <w:name w:val="annotation subject"/>
    <w:basedOn w:val="CommentText"/>
    <w:next w:val="CommentText"/>
    <w:link w:val="CommentSubjectChar"/>
    <w:uiPriority w:val="99"/>
    <w:semiHidden/>
    <w:unhideWhenUsed/>
    <w:rsid w:val="00030F2F"/>
    <w:rPr>
      <w:b/>
      <w:bCs/>
    </w:rPr>
  </w:style>
  <w:style w:type="character" w:customStyle="1" w:styleId="CommentSubjectChar">
    <w:name w:val="Comment Subject Char"/>
    <w:basedOn w:val="CommentTextChar"/>
    <w:link w:val="CommentSubject"/>
    <w:uiPriority w:val="99"/>
    <w:semiHidden/>
    <w:rsid w:val="00030F2F"/>
    <w:rPr>
      <w:b/>
      <w:bCs/>
      <w:sz w:val="20"/>
      <w:szCs w:val="20"/>
    </w:rPr>
  </w:style>
  <w:style w:type="paragraph" w:styleId="Revision">
    <w:name w:val="Revision"/>
    <w:hidden/>
    <w:uiPriority w:val="99"/>
    <w:semiHidden/>
    <w:rsid w:val="00823F15"/>
    <w:pPr>
      <w:spacing w:after="0" w:line="240" w:lineRule="auto"/>
    </w:pPr>
  </w:style>
  <w:style w:type="table" w:styleId="TableGrid">
    <w:name w:val="Table Grid"/>
    <w:basedOn w:val="TableNormal"/>
    <w:uiPriority w:val="39"/>
    <w:rsid w:val="00540B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E30EE"/>
    <w:pPr>
      <w:tabs>
        <w:tab w:val="center" w:pos="4513"/>
        <w:tab w:val="right" w:pos="9026"/>
      </w:tabs>
      <w:spacing w:after="0" w:line="240" w:lineRule="auto"/>
    </w:pPr>
  </w:style>
  <w:style w:type="character" w:customStyle="1" w:styleId="HeaderChar">
    <w:name w:val="Header Char"/>
    <w:basedOn w:val="DefaultParagraphFont"/>
    <w:link w:val="Header"/>
    <w:uiPriority w:val="99"/>
    <w:rsid w:val="007E30EE"/>
  </w:style>
  <w:style w:type="paragraph" w:styleId="Footer">
    <w:name w:val="footer"/>
    <w:basedOn w:val="Normal"/>
    <w:link w:val="FooterChar"/>
    <w:uiPriority w:val="99"/>
    <w:unhideWhenUsed/>
    <w:rsid w:val="007E30EE"/>
    <w:pPr>
      <w:tabs>
        <w:tab w:val="center" w:pos="4513"/>
        <w:tab w:val="right" w:pos="9026"/>
      </w:tabs>
      <w:spacing w:after="0" w:line="240" w:lineRule="auto"/>
    </w:pPr>
  </w:style>
  <w:style w:type="character" w:customStyle="1" w:styleId="FooterChar">
    <w:name w:val="Footer Char"/>
    <w:basedOn w:val="DefaultParagraphFont"/>
    <w:link w:val="Footer"/>
    <w:uiPriority w:val="99"/>
    <w:rsid w:val="007E30EE"/>
  </w:style>
  <w:style w:type="paragraph" w:styleId="NormalWeb">
    <w:name w:val="Normal (Web)"/>
    <w:basedOn w:val="Normal"/>
    <w:uiPriority w:val="99"/>
    <w:semiHidden/>
    <w:unhideWhenUsed/>
    <w:rsid w:val="001D566F"/>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UnresolvedMention">
    <w:name w:val="Unresolved Mention"/>
    <w:basedOn w:val="DefaultParagraphFont"/>
    <w:uiPriority w:val="99"/>
    <w:semiHidden/>
    <w:unhideWhenUsed/>
    <w:rsid w:val="00057D49"/>
    <w:rPr>
      <w:color w:val="605E5C"/>
      <w:shd w:val="clear" w:color="auto" w:fill="E1DFDD"/>
    </w:rPr>
  </w:style>
  <w:style w:type="character" w:customStyle="1" w:styleId="ui-provider">
    <w:name w:val="ui-provider"/>
    <w:basedOn w:val="DefaultParagraphFont"/>
    <w:rsid w:val="002B36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16322">
      <w:bodyDiv w:val="1"/>
      <w:marLeft w:val="0"/>
      <w:marRight w:val="0"/>
      <w:marTop w:val="0"/>
      <w:marBottom w:val="0"/>
      <w:divBdr>
        <w:top w:val="none" w:sz="0" w:space="0" w:color="auto"/>
        <w:left w:val="none" w:sz="0" w:space="0" w:color="auto"/>
        <w:bottom w:val="none" w:sz="0" w:space="0" w:color="auto"/>
        <w:right w:val="none" w:sz="0" w:space="0" w:color="auto"/>
      </w:divBdr>
    </w:div>
    <w:div w:id="88042056">
      <w:bodyDiv w:val="1"/>
      <w:marLeft w:val="0"/>
      <w:marRight w:val="0"/>
      <w:marTop w:val="0"/>
      <w:marBottom w:val="0"/>
      <w:divBdr>
        <w:top w:val="none" w:sz="0" w:space="0" w:color="auto"/>
        <w:left w:val="none" w:sz="0" w:space="0" w:color="auto"/>
        <w:bottom w:val="none" w:sz="0" w:space="0" w:color="auto"/>
        <w:right w:val="none" w:sz="0" w:space="0" w:color="auto"/>
      </w:divBdr>
    </w:div>
    <w:div w:id="229780058">
      <w:bodyDiv w:val="1"/>
      <w:marLeft w:val="0"/>
      <w:marRight w:val="0"/>
      <w:marTop w:val="0"/>
      <w:marBottom w:val="0"/>
      <w:divBdr>
        <w:top w:val="none" w:sz="0" w:space="0" w:color="auto"/>
        <w:left w:val="none" w:sz="0" w:space="0" w:color="auto"/>
        <w:bottom w:val="none" w:sz="0" w:space="0" w:color="auto"/>
        <w:right w:val="none" w:sz="0" w:space="0" w:color="auto"/>
      </w:divBdr>
    </w:div>
    <w:div w:id="548810440">
      <w:bodyDiv w:val="1"/>
      <w:marLeft w:val="0"/>
      <w:marRight w:val="0"/>
      <w:marTop w:val="0"/>
      <w:marBottom w:val="0"/>
      <w:divBdr>
        <w:top w:val="none" w:sz="0" w:space="0" w:color="auto"/>
        <w:left w:val="none" w:sz="0" w:space="0" w:color="auto"/>
        <w:bottom w:val="none" w:sz="0" w:space="0" w:color="auto"/>
        <w:right w:val="none" w:sz="0" w:space="0" w:color="auto"/>
      </w:divBdr>
    </w:div>
    <w:div w:id="690644657">
      <w:bodyDiv w:val="1"/>
      <w:marLeft w:val="0"/>
      <w:marRight w:val="0"/>
      <w:marTop w:val="0"/>
      <w:marBottom w:val="0"/>
      <w:divBdr>
        <w:top w:val="none" w:sz="0" w:space="0" w:color="auto"/>
        <w:left w:val="none" w:sz="0" w:space="0" w:color="auto"/>
        <w:bottom w:val="none" w:sz="0" w:space="0" w:color="auto"/>
        <w:right w:val="none" w:sz="0" w:space="0" w:color="auto"/>
      </w:divBdr>
    </w:div>
    <w:div w:id="762728231">
      <w:bodyDiv w:val="1"/>
      <w:marLeft w:val="0"/>
      <w:marRight w:val="0"/>
      <w:marTop w:val="0"/>
      <w:marBottom w:val="0"/>
      <w:divBdr>
        <w:top w:val="none" w:sz="0" w:space="0" w:color="auto"/>
        <w:left w:val="none" w:sz="0" w:space="0" w:color="auto"/>
        <w:bottom w:val="none" w:sz="0" w:space="0" w:color="auto"/>
        <w:right w:val="none" w:sz="0" w:space="0" w:color="auto"/>
      </w:divBdr>
    </w:div>
    <w:div w:id="999968004">
      <w:bodyDiv w:val="1"/>
      <w:marLeft w:val="0"/>
      <w:marRight w:val="0"/>
      <w:marTop w:val="0"/>
      <w:marBottom w:val="0"/>
      <w:divBdr>
        <w:top w:val="none" w:sz="0" w:space="0" w:color="auto"/>
        <w:left w:val="none" w:sz="0" w:space="0" w:color="auto"/>
        <w:bottom w:val="none" w:sz="0" w:space="0" w:color="auto"/>
        <w:right w:val="none" w:sz="0" w:space="0" w:color="auto"/>
      </w:divBdr>
    </w:div>
    <w:div w:id="1118988941">
      <w:bodyDiv w:val="1"/>
      <w:marLeft w:val="0"/>
      <w:marRight w:val="0"/>
      <w:marTop w:val="0"/>
      <w:marBottom w:val="0"/>
      <w:divBdr>
        <w:top w:val="none" w:sz="0" w:space="0" w:color="auto"/>
        <w:left w:val="none" w:sz="0" w:space="0" w:color="auto"/>
        <w:bottom w:val="none" w:sz="0" w:space="0" w:color="auto"/>
        <w:right w:val="none" w:sz="0" w:space="0" w:color="auto"/>
      </w:divBdr>
    </w:div>
    <w:div w:id="1157375837">
      <w:bodyDiv w:val="1"/>
      <w:marLeft w:val="0"/>
      <w:marRight w:val="0"/>
      <w:marTop w:val="0"/>
      <w:marBottom w:val="0"/>
      <w:divBdr>
        <w:top w:val="none" w:sz="0" w:space="0" w:color="auto"/>
        <w:left w:val="none" w:sz="0" w:space="0" w:color="auto"/>
        <w:bottom w:val="none" w:sz="0" w:space="0" w:color="auto"/>
        <w:right w:val="none" w:sz="0" w:space="0" w:color="auto"/>
      </w:divBdr>
    </w:div>
    <w:div w:id="1305968068">
      <w:bodyDiv w:val="1"/>
      <w:marLeft w:val="0"/>
      <w:marRight w:val="0"/>
      <w:marTop w:val="0"/>
      <w:marBottom w:val="0"/>
      <w:divBdr>
        <w:top w:val="none" w:sz="0" w:space="0" w:color="auto"/>
        <w:left w:val="none" w:sz="0" w:space="0" w:color="auto"/>
        <w:bottom w:val="none" w:sz="0" w:space="0" w:color="auto"/>
        <w:right w:val="none" w:sz="0" w:space="0" w:color="auto"/>
      </w:divBdr>
    </w:div>
    <w:div w:id="1515418695">
      <w:bodyDiv w:val="1"/>
      <w:marLeft w:val="0"/>
      <w:marRight w:val="0"/>
      <w:marTop w:val="0"/>
      <w:marBottom w:val="0"/>
      <w:divBdr>
        <w:top w:val="none" w:sz="0" w:space="0" w:color="auto"/>
        <w:left w:val="none" w:sz="0" w:space="0" w:color="auto"/>
        <w:bottom w:val="none" w:sz="0" w:space="0" w:color="auto"/>
        <w:right w:val="none" w:sz="0" w:space="0" w:color="auto"/>
      </w:divBdr>
    </w:div>
    <w:div w:id="1595817731">
      <w:bodyDiv w:val="1"/>
      <w:marLeft w:val="0"/>
      <w:marRight w:val="0"/>
      <w:marTop w:val="0"/>
      <w:marBottom w:val="0"/>
      <w:divBdr>
        <w:top w:val="none" w:sz="0" w:space="0" w:color="auto"/>
        <w:left w:val="none" w:sz="0" w:space="0" w:color="auto"/>
        <w:bottom w:val="none" w:sz="0" w:space="0" w:color="auto"/>
        <w:right w:val="none" w:sz="0" w:space="0" w:color="auto"/>
      </w:divBdr>
    </w:div>
    <w:div w:id="1724401689">
      <w:bodyDiv w:val="1"/>
      <w:marLeft w:val="0"/>
      <w:marRight w:val="0"/>
      <w:marTop w:val="0"/>
      <w:marBottom w:val="0"/>
      <w:divBdr>
        <w:top w:val="none" w:sz="0" w:space="0" w:color="auto"/>
        <w:left w:val="none" w:sz="0" w:space="0" w:color="auto"/>
        <w:bottom w:val="none" w:sz="0" w:space="0" w:color="auto"/>
        <w:right w:val="none" w:sz="0" w:space="0" w:color="auto"/>
      </w:divBdr>
    </w:div>
    <w:div w:id="1858348120">
      <w:bodyDiv w:val="1"/>
      <w:marLeft w:val="0"/>
      <w:marRight w:val="0"/>
      <w:marTop w:val="0"/>
      <w:marBottom w:val="0"/>
      <w:divBdr>
        <w:top w:val="none" w:sz="0" w:space="0" w:color="auto"/>
        <w:left w:val="none" w:sz="0" w:space="0" w:color="auto"/>
        <w:bottom w:val="none" w:sz="0" w:space="0" w:color="auto"/>
        <w:right w:val="none" w:sz="0" w:space="0" w:color="auto"/>
      </w:divBdr>
    </w:div>
    <w:div w:id="2011325913">
      <w:bodyDiv w:val="1"/>
      <w:marLeft w:val="0"/>
      <w:marRight w:val="0"/>
      <w:marTop w:val="0"/>
      <w:marBottom w:val="0"/>
      <w:divBdr>
        <w:top w:val="none" w:sz="0" w:space="0" w:color="auto"/>
        <w:left w:val="none" w:sz="0" w:space="0" w:color="auto"/>
        <w:bottom w:val="none" w:sz="0" w:space="0" w:color="auto"/>
        <w:right w:val="none" w:sz="0" w:space="0" w:color="auto"/>
      </w:divBdr>
    </w:div>
    <w:div w:id="2111195734">
      <w:bodyDiv w:val="1"/>
      <w:marLeft w:val="0"/>
      <w:marRight w:val="0"/>
      <w:marTop w:val="0"/>
      <w:marBottom w:val="0"/>
      <w:divBdr>
        <w:top w:val="none" w:sz="0" w:space="0" w:color="auto"/>
        <w:left w:val="none" w:sz="0" w:space="0" w:color="auto"/>
        <w:bottom w:val="none" w:sz="0" w:space="0" w:color="auto"/>
        <w:right w:val="none" w:sz="0" w:space="0" w:color="auto"/>
      </w:divBdr>
    </w:div>
    <w:div w:id="2132286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fcfcoa.gov.au/fl/fv/lighthouse" TargetMode="External"/><Relationship Id="rId18" Type="http://schemas.openxmlformats.org/officeDocument/2006/relationships/hyperlink" Target="https://www.fcfcoa.gov.au/fl/pd/fam-evatt"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www.fcfcoa.gov.au/resources/practice-directions" TargetMode="External"/><Relationship Id="rId7" Type="http://schemas.openxmlformats.org/officeDocument/2006/relationships/webSettings" Target="webSettings.xml"/><Relationship Id="rId12" Type="http://schemas.openxmlformats.org/officeDocument/2006/relationships/hyperlink" Target="https://www.fcfcoa.gov.au/fl/lighthouse/evatt" TargetMode="External"/><Relationship Id="rId17" Type="http://schemas.openxmlformats.org/officeDocument/2006/relationships/hyperlink" Target="https://www.fcfcoa.gov.au/fl/pd/fam-evatt"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fcfcoa.gov.au/fl/pd/fam-cpd" TargetMode="External"/><Relationship Id="rId20" Type="http://schemas.openxmlformats.org/officeDocument/2006/relationships/hyperlink" Target="https://youtu.be/Jm3V_MmNqJA"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fcfcoa.gov.au/fl/fv/lighthouse" TargetMode="External"/><Relationship Id="rId24" Type="http://schemas.openxmlformats.org/officeDocument/2006/relationships/hyperlink" Target="mailto:Lighthouse@fcfcoa.gov.au" TargetMode="External"/><Relationship Id="rId5" Type="http://schemas.openxmlformats.org/officeDocument/2006/relationships/styles" Target="styles.xml"/><Relationship Id="rId15" Type="http://schemas.openxmlformats.org/officeDocument/2006/relationships/hyperlink" Target="https://www.fcfcoa.gov.au/fl/pd/fam-parenting" TargetMode="External"/><Relationship Id="rId23" Type="http://schemas.openxmlformats.org/officeDocument/2006/relationships/hyperlink" Target="https://www.fcfcoa.gov.au/fl/lighthouse/evatt" TargetMode="External"/><Relationship Id="rId10" Type="http://schemas.openxmlformats.org/officeDocument/2006/relationships/image" Target="media/image1.png"/><Relationship Id="rId19" Type="http://schemas.openxmlformats.org/officeDocument/2006/relationships/hyperlink" Target="https://www.fcfcoa.gov.au/news-and-media-centre/updates-profession"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fcfcoa.gov.au/fl/pd/fam-evatt" TargetMode="External"/><Relationship Id="rId22" Type="http://schemas.openxmlformats.org/officeDocument/2006/relationships/hyperlink" Target="https://www.fcfcoa.gov.au/fl/fv/lighthouse"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8203C626D9ADB428CD382C36B142E90" ma:contentTypeVersion="13" ma:contentTypeDescription="Create a new document." ma:contentTypeScope="" ma:versionID="a1b5d86a25bc0445a2c793aa4afa8143">
  <xsd:schema xmlns:xsd="http://www.w3.org/2001/XMLSchema" xmlns:xs="http://www.w3.org/2001/XMLSchema" xmlns:p="http://schemas.microsoft.com/office/2006/metadata/properties" xmlns:ns3="0316bc5f-15d2-460f-844c-df765593db15" xmlns:ns4="1c40b40e-c2ad-4b51-b6b2-afd2eda3d6e9" targetNamespace="http://schemas.microsoft.com/office/2006/metadata/properties" ma:root="true" ma:fieldsID="d5af66c8ca23704e279be32217a32734" ns3:_="" ns4:_="">
    <xsd:import namespace="0316bc5f-15d2-460f-844c-df765593db15"/>
    <xsd:import namespace="1c40b40e-c2ad-4b51-b6b2-afd2eda3d6e9"/>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MediaServiceDateTaken" minOccurs="0"/>
                <xsd:element ref="ns4:MediaLengthInSeconds" minOccurs="0"/>
                <xsd:element ref="ns4:MediaServiceLocation" minOccurs="0"/>
                <xsd:element ref="ns4:MediaServiceOCR"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16bc5f-15d2-460f-844c-df765593db15"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c40b40e-c2ad-4b51-b6b2-afd2eda3d6e9"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dexed="true"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_activity" ma:index="20"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1c40b40e-c2ad-4b51-b6b2-afd2eda3d6e9" xsi:nil="true"/>
  </documentManagement>
</p:properties>
</file>

<file path=customXml/itemProps1.xml><?xml version="1.0" encoding="utf-8"?>
<ds:datastoreItem xmlns:ds="http://schemas.openxmlformats.org/officeDocument/2006/customXml" ds:itemID="{6646F277-4326-41CC-A1D4-BFB9F995C239}">
  <ds:schemaRefs>
    <ds:schemaRef ds:uri="http://schemas.microsoft.com/sharepoint/v3/contenttype/forms"/>
  </ds:schemaRefs>
</ds:datastoreItem>
</file>

<file path=customXml/itemProps2.xml><?xml version="1.0" encoding="utf-8"?>
<ds:datastoreItem xmlns:ds="http://schemas.openxmlformats.org/officeDocument/2006/customXml" ds:itemID="{7E93ED13-FDC8-4252-BC92-DE60D930A9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316bc5f-15d2-460f-844c-df765593db15"/>
    <ds:schemaRef ds:uri="1c40b40e-c2ad-4b51-b6b2-afd2eda3d6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053D0DD-0F25-4F9E-8FBF-A61F18844D48}">
  <ds:schemaRefs>
    <ds:schemaRef ds:uri="http://schemas.microsoft.com/office/2006/documentManagement/types"/>
    <ds:schemaRef ds:uri="http://schemas.microsoft.com/office/infopath/2007/PartnerControls"/>
    <ds:schemaRef ds:uri="http://purl.org/dc/dcmitype/"/>
    <ds:schemaRef ds:uri="http://purl.org/dc/elements/1.1/"/>
    <ds:schemaRef ds:uri="http://schemas.openxmlformats.org/package/2006/metadata/core-properties"/>
    <ds:schemaRef ds:uri="http://www.w3.org/XML/1998/namespace"/>
    <ds:schemaRef ds:uri="1c40b40e-c2ad-4b51-b6b2-afd2eda3d6e9"/>
    <ds:schemaRef ds:uri="0316bc5f-15d2-460f-844c-df765593db15"/>
    <ds:schemaRef ds:uri="http://schemas.microsoft.com/office/2006/metadata/properties"/>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Normal.dotm</Template>
  <TotalTime>67</TotalTime>
  <Pages>5</Pages>
  <Words>1875</Words>
  <Characters>10033</Characters>
  <Application>Microsoft Office Word</Application>
  <DocSecurity>0</DocSecurity>
  <Lines>154</Lines>
  <Paragraphs>78</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11830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Lighthouse expansion - Update to the profession August 2023</dc:title>
  <dc:subject/>
  <dc:creator>Federal Circuit and Family Court of Australia</dc:creator>
  <cp:keywords/>
  <dc:description/>
  <cp:lastModifiedBy>Christine Tuff</cp:lastModifiedBy>
  <cp:revision>5</cp:revision>
  <cp:lastPrinted>2023-08-28T04:36:00Z</cp:lastPrinted>
  <dcterms:created xsi:type="dcterms:W3CDTF">2023-08-28T03:46:00Z</dcterms:created>
  <dcterms:modified xsi:type="dcterms:W3CDTF">2023-08-28T05:53:00Z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0x010100C8203C626D9ADB428CD382C36B142E90</vt:lpwstr>
  </property>
</Properties>
</file>