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3D6F" w:rsidRDefault="001E3E77" w:rsidP="002F5939">
      <w:pPr>
        <w:jc w:val="right"/>
      </w:pPr>
      <w:r>
        <w:rPr>
          <w:noProof/>
          <w:lang w:eastAsia="en-AU"/>
        </w:rPr>
        <w:drawing>
          <wp:inline distT="0" distB="0" distL="0" distR="0">
            <wp:extent cx="612013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120130" cy="899160"/>
                    </a:xfrm>
                    <a:prstGeom prst="rect">
                      <a:avLst/>
                    </a:prstGeom>
                  </pic:spPr>
                </pic:pic>
              </a:graphicData>
            </a:graphic>
          </wp:inline>
        </w:drawing>
      </w:r>
      <w:r w:rsidR="00683D6F">
        <w:t xml:space="preserve">FACT </w:t>
      </w:r>
      <w:r w:rsidR="00683D6F" w:rsidRPr="007D3023">
        <w:t>SHEET</w:t>
      </w:r>
    </w:p>
    <w:p w:rsidR="00D00576" w:rsidRPr="002F5939" w:rsidRDefault="00683D6F" w:rsidP="002F5939">
      <w:pPr>
        <w:pStyle w:val="Heading1"/>
      </w:pPr>
      <w:r w:rsidRPr="002F5939">
        <w:t xml:space="preserve">Legal costs in </w:t>
      </w:r>
      <w:r w:rsidR="00F93733" w:rsidRPr="002F5939">
        <w:t>general federal</w:t>
      </w:r>
      <w:r w:rsidRPr="002F5939">
        <w:t xml:space="preserve"> law matters</w:t>
      </w:r>
    </w:p>
    <w:p w:rsidR="00F93733" w:rsidRPr="002F5939" w:rsidRDefault="00F93733" w:rsidP="00710286">
      <w:pPr>
        <w:pStyle w:val="Heading2"/>
      </w:pPr>
      <w:r w:rsidRPr="002F5939">
        <w:t xml:space="preserve">What is the </w:t>
      </w:r>
      <w:r w:rsidR="00855B80">
        <w:t>C</w:t>
      </w:r>
      <w:r w:rsidRPr="002F5939">
        <w:t>ourt's role in relation to legal costs?</w:t>
      </w:r>
    </w:p>
    <w:p w:rsidR="00F93733" w:rsidRDefault="00F93733" w:rsidP="00F93733">
      <w:pPr>
        <w:pStyle w:val="NormalWeb"/>
        <w:rPr>
          <w:sz w:val="20"/>
          <w:szCs w:val="20"/>
        </w:rPr>
      </w:pPr>
      <w:r>
        <w:rPr>
          <w:sz w:val="20"/>
          <w:szCs w:val="20"/>
        </w:rPr>
        <w:t>In general federal law proceedings</w:t>
      </w:r>
      <w:r w:rsidR="001E3E77">
        <w:rPr>
          <w:sz w:val="20"/>
          <w:szCs w:val="20"/>
        </w:rPr>
        <w:t>,</w:t>
      </w:r>
      <w:r>
        <w:rPr>
          <w:sz w:val="20"/>
          <w:szCs w:val="20"/>
        </w:rPr>
        <w:t xml:space="preserve"> the </w:t>
      </w:r>
      <w:r w:rsidR="00855B80">
        <w:rPr>
          <w:sz w:val="20"/>
          <w:szCs w:val="20"/>
        </w:rPr>
        <w:t>C</w:t>
      </w:r>
      <w:r>
        <w:rPr>
          <w:sz w:val="20"/>
          <w:szCs w:val="20"/>
        </w:rPr>
        <w:t>ourt normally awards costs to a successful party. They are intended to reimburse a party (usually the success</w:t>
      </w:r>
      <w:r w:rsidR="00451B35">
        <w:rPr>
          <w:sz w:val="20"/>
          <w:szCs w:val="20"/>
        </w:rPr>
        <w:t>ful one) for their legal costs.</w:t>
      </w:r>
      <w:r>
        <w:rPr>
          <w:sz w:val="20"/>
          <w:szCs w:val="20"/>
        </w:rPr>
        <w:t xml:space="preserve"> The costs awarded are normally only part of the costs incurred. These are referred to as</w:t>
      </w:r>
      <w:r w:rsidR="00451B35">
        <w:rPr>
          <w:rStyle w:val="apple-converted-space"/>
          <w:sz w:val="20"/>
          <w:szCs w:val="20"/>
        </w:rPr>
        <w:t xml:space="preserve"> </w:t>
      </w:r>
      <w:r>
        <w:rPr>
          <w:rStyle w:val="Emphasis"/>
          <w:b/>
          <w:bCs/>
          <w:sz w:val="20"/>
          <w:szCs w:val="20"/>
        </w:rPr>
        <w:t>party-party costs</w:t>
      </w:r>
      <w:r>
        <w:rPr>
          <w:sz w:val="20"/>
          <w:szCs w:val="20"/>
        </w:rPr>
        <w:t>. Costs may be awarded before a final hearing; for example if a party has not complied with a timetable and the other party brings the matter back to court for further directions.</w:t>
      </w:r>
    </w:p>
    <w:p w:rsidR="00F93733" w:rsidRDefault="00F93733" w:rsidP="00F93733">
      <w:pPr>
        <w:pStyle w:val="NormalWeb"/>
        <w:rPr>
          <w:sz w:val="20"/>
          <w:szCs w:val="20"/>
        </w:rPr>
      </w:pPr>
      <w:r>
        <w:rPr>
          <w:rStyle w:val="Strong"/>
          <w:sz w:val="20"/>
          <w:szCs w:val="20"/>
        </w:rPr>
        <w:t>Indemnity costs</w:t>
      </w:r>
      <w:r w:rsidR="00451B35">
        <w:rPr>
          <w:rStyle w:val="apple-converted-space"/>
          <w:sz w:val="20"/>
          <w:szCs w:val="20"/>
        </w:rPr>
        <w:t xml:space="preserve"> </w:t>
      </w:r>
      <w:r>
        <w:rPr>
          <w:sz w:val="20"/>
          <w:szCs w:val="20"/>
        </w:rPr>
        <w:t xml:space="preserve">– the </w:t>
      </w:r>
      <w:r w:rsidR="00855B80">
        <w:rPr>
          <w:sz w:val="20"/>
          <w:szCs w:val="20"/>
        </w:rPr>
        <w:t>C</w:t>
      </w:r>
      <w:r>
        <w:rPr>
          <w:sz w:val="20"/>
          <w:szCs w:val="20"/>
        </w:rPr>
        <w:t>ourt can award all costs reaso</w:t>
      </w:r>
      <w:bookmarkStart w:id="0" w:name="_GoBack"/>
      <w:bookmarkEnd w:id="0"/>
      <w:r>
        <w:rPr>
          <w:sz w:val="20"/>
          <w:szCs w:val="20"/>
        </w:rPr>
        <w:t>nably and properly incurred where the conduct of a party warrants such an order being made. These costs are most frequently awarded when a party has declined an offer of settlement and has been awarded a sum less than that offered.</w:t>
      </w:r>
    </w:p>
    <w:p w:rsidR="00F93733" w:rsidRDefault="00F93733" w:rsidP="00F93733">
      <w:pPr>
        <w:pStyle w:val="NormalWeb"/>
        <w:rPr>
          <w:sz w:val="20"/>
          <w:szCs w:val="20"/>
        </w:rPr>
      </w:pPr>
      <w:r>
        <w:rPr>
          <w:sz w:val="20"/>
          <w:szCs w:val="20"/>
        </w:rPr>
        <w:t xml:space="preserve">The </w:t>
      </w:r>
      <w:r w:rsidR="001E3E77">
        <w:rPr>
          <w:sz w:val="20"/>
          <w:szCs w:val="20"/>
        </w:rPr>
        <w:t>C</w:t>
      </w:r>
      <w:r>
        <w:rPr>
          <w:sz w:val="20"/>
          <w:szCs w:val="20"/>
        </w:rPr>
        <w:t xml:space="preserve">ourt is not responsible for overseeing private fee arrangements between a lawyer and client </w:t>
      </w:r>
      <w:r w:rsidR="001E3E77">
        <w:rPr>
          <w:sz w:val="20"/>
          <w:szCs w:val="20"/>
        </w:rPr>
        <w:t>–</w:t>
      </w:r>
      <w:r>
        <w:rPr>
          <w:sz w:val="20"/>
          <w:szCs w:val="20"/>
        </w:rPr>
        <w:t xml:space="preserve"> refer to rule 21.0</w:t>
      </w:r>
      <w:r w:rsidR="00090D5C">
        <w:rPr>
          <w:sz w:val="20"/>
          <w:szCs w:val="20"/>
        </w:rPr>
        <w:t>8</w:t>
      </w:r>
      <w:r>
        <w:rPr>
          <w:sz w:val="20"/>
          <w:szCs w:val="20"/>
        </w:rPr>
        <w:t>(</w:t>
      </w:r>
      <w:r w:rsidR="00090D5C">
        <w:rPr>
          <w:sz w:val="20"/>
          <w:szCs w:val="20"/>
        </w:rPr>
        <w:t>2</w:t>
      </w:r>
      <w:r>
        <w:rPr>
          <w:sz w:val="20"/>
          <w:szCs w:val="20"/>
        </w:rPr>
        <w:t>) of the</w:t>
      </w:r>
      <w:r w:rsidR="00451B35">
        <w:rPr>
          <w:rStyle w:val="apple-converted-space"/>
          <w:i/>
          <w:iCs/>
          <w:sz w:val="20"/>
          <w:szCs w:val="20"/>
        </w:rPr>
        <w:t xml:space="preserve"> </w:t>
      </w:r>
      <w:r w:rsidRPr="00451B35">
        <w:rPr>
          <w:rStyle w:val="Emphasis"/>
          <w:sz w:val="20"/>
          <w:szCs w:val="20"/>
        </w:rPr>
        <w:t xml:space="preserve">Federal Circuit </w:t>
      </w:r>
      <w:r w:rsidR="00090D5C">
        <w:rPr>
          <w:rStyle w:val="Emphasis"/>
          <w:sz w:val="20"/>
          <w:szCs w:val="20"/>
        </w:rPr>
        <w:t xml:space="preserve">and Family </w:t>
      </w:r>
      <w:r w:rsidRPr="00451B35">
        <w:rPr>
          <w:rStyle w:val="Emphasis"/>
          <w:sz w:val="20"/>
          <w:szCs w:val="20"/>
        </w:rPr>
        <w:t xml:space="preserve">Court </w:t>
      </w:r>
      <w:r w:rsidR="00090D5C">
        <w:rPr>
          <w:rStyle w:val="Emphasis"/>
          <w:sz w:val="20"/>
          <w:szCs w:val="20"/>
        </w:rPr>
        <w:t xml:space="preserve">of Australia (Division 2) (General Federal Law) </w:t>
      </w:r>
      <w:r w:rsidRPr="00451B35">
        <w:rPr>
          <w:rStyle w:val="Emphasis"/>
          <w:sz w:val="20"/>
          <w:szCs w:val="20"/>
        </w:rPr>
        <w:t>Rules 20</w:t>
      </w:r>
      <w:r w:rsidR="00090D5C">
        <w:rPr>
          <w:rStyle w:val="Emphasis"/>
          <w:sz w:val="20"/>
          <w:szCs w:val="20"/>
        </w:rPr>
        <w:t xml:space="preserve">21 </w:t>
      </w:r>
      <w:r w:rsidR="00090D5C" w:rsidRPr="001E3E77">
        <w:rPr>
          <w:rStyle w:val="Emphasis"/>
          <w:i w:val="0"/>
          <w:sz w:val="20"/>
          <w:szCs w:val="20"/>
        </w:rPr>
        <w:t>(GFL Rules)</w:t>
      </w:r>
      <w:r w:rsidRPr="00F93733">
        <w:rPr>
          <w:rStyle w:val="Emphasis"/>
          <w:i w:val="0"/>
          <w:sz w:val="20"/>
          <w:szCs w:val="20"/>
        </w:rPr>
        <w:t>.</w:t>
      </w:r>
      <w:r>
        <w:rPr>
          <w:rStyle w:val="Emphasis"/>
          <w:sz w:val="20"/>
          <w:szCs w:val="20"/>
        </w:rPr>
        <w:t xml:space="preserve"> </w:t>
      </w:r>
      <w:r w:rsidRPr="001E3E77">
        <w:rPr>
          <w:rStyle w:val="Emphasis"/>
          <w:i w:val="0"/>
          <w:sz w:val="20"/>
          <w:szCs w:val="20"/>
        </w:rPr>
        <w:t>These are referred to as</w:t>
      </w:r>
      <w:r w:rsidR="00451B35" w:rsidRPr="001E3E77">
        <w:rPr>
          <w:rStyle w:val="apple-converted-space"/>
          <w:i/>
          <w:iCs/>
          <w:sz w:val="20"/>
          <w:szCs w:val="20"/>
        </w:rPr>
        <w:t xml:space="preserve"> </w:t>
      </w:r>
      <w:r w:rsidRPr="001E3E77">
        <w:rPr>
          <w:rStyle w:val="Strong"/>
          <w:i/>
          <w:iCs/>
          <w:sz w:val="20"/>
          <w:szCs w:val="20"/>
        </w:rPr>
        <w:t>solicitor-client costs</w:t>
      </w:r>
      <w:r w:rsidRPr="001E3E77">
        <w:rPr>
          <w:i/>
          <w:sz w:val="20"/>
          <w:szCs w:val="20"/>
        </w:rPr>
        <w:t>.</w:t>
      </w:r>
      <w:r>
        <w:rPr>
          <w:sz w:val="20"/>
          <w:szCs w:val="20"/>
        </w:rPr>
        <w:t xml:space="preserve"> If you wish to dispute the fees charged by your lawyer, you need to contact the law society or institute in your </w:t>
      </w:r>
      <w:r w:rsidR="001E3E77">
        <w:rPr>
          <w:sz w:val="20"/>
          <w:szCs w:val="20"/>
        </w:rPr>
        <w:t>s</w:t>
      </w:r>
      <w:r>
        <w:rPr>
          <w:sz w:val="20"/>
          <w:szCs w:val="20"/>
        </w:rPr>
        <w:t xml:space="preserve">tate or </w:t>
      </w:r>
      <w:r w:rsidR="001E3E77">
        <w:rPr>
          <w:sz w:val="20"/>
          <w:szCs w:val="20"/>
        </w:rPr>
        <w:t>t</w:t>
      </w:r>
      <w:r>
        <w:rPr>
          <w:sz w:val="20"/>
          <w:szCs w:val="20"/>
        </w:rPr>
        <w:t>erritory.</w:t>
      </w:r>
    </w:p>
    <w:p w:rsidR="00F93733" w:rsidRDefault="00F93733" w:rsidP="00710286">
      <w:pPr>
        <w:pStyle w:val="Heading2"/>
      </w:pPr>
      <w:bookmarkStart w:id="1" w:name="how"/>
      <w:bookmarkEnd w:id="1"/>
      <w:r>
        <w:t xml:space="preserve">How does the </w:t>
      </w:r>
      <w:r w:rsidR="001E3E77">
        <w:t>C</w:t>
      </w:r>
      <w:r>
        <w:t>ourt make a party-party cost</w:t>
      </w:r>
      <w:r w:rsidR="00090D5C">
        <w:t>s</w:t>
      </w:r>
      <w:r>
        <w:t xml:space="preserve"> order?</w:t>
      </w:r>
    </w:p>
    <w:p w:rsidR="00F93733" w:rsidRDefault="00F93733" w:rsidP="00F93733">
      <w:pPr>
        <w:pStyle w:val="NormalWeb"/>
        <w:rPr>
          <w:sz w:val="20"/>
          <w:szCs w:val="20"/>
        </w:rPr>
      </w:pPr>
      <w:r>
        <w:rPr>
          <w:sz w:val="20"/>
          <w:szCs w:val="20"/>
        </w:rPr>
        <w:t>The rules in relation to party-party costs are found in Part 2</w:t>
      </w:r>
      <w:r w:rsidR="00090D5C">
        <w:rPr>
          <w:sz w:val="20"/>
          <w:szCs w:val="20"/>
        </w:rPr>
        <w:t>2</w:t>
      </w:r>
      <w:r>
        <w:rPr>
          <w:sz w:val="20"/>
          <w:szCs w:val="20"/>
        </w:rPr>
        <w:t xml:space="preserve"> of the </w:t>
      </w:r>
      <w:r w:rsidR="00090D5C">
        <w:rPr>
          <w:sz w:val="20"/>
          <w:szCs w:val="20"/>
        </w:rPr>
        <w:t xml:space="preserve">GFL </w:t>
      </w:r>
      <w:r>
        <w:rPr>
          <w:sz w:val="20"/>
          <w:szCs w:val="20"/>
        </w:rPr>
        <w:t>Rules.</w:t>
      </w:r>
    </w:p>
    <w:p w:rsidR="00F93733" w:rsidRDefault="00F93733" w:rsidP="00F93733">
      <w:pPr>
        <w:pStyle w:val="NormalWeb"/>
        <w:rPr>
          <w:sz w:val="20"/>
          <w:szCs w:val="20"/>
        </w:rPr>
      </w:pPr>
      <w:r>
        <w:rPr>
          <w:sz w:val="20"/>
          <w:szCs w:val="20"/>
        </w:rPr>
        <w:t xml:space="preserve">Unless the </w:t>
      </w:r>
      <w:r w:rsidR="001E3E77">
        <w:rPr>
          <w:sz w:val="20"/>
          <w:szCs w:val="20"/>
        </w:rPr>
        <w:t>C</w:t>
      </w:r>
      <w:r>
        <w:rPr>
          <w:sz w:val="20"/>
          <w:szCs w:val="20"/>
        </w:rPr>
        <w:t>ourt otherwise orders, the appropriate scale for a party-party costs order (other than bankruptcy) is the</w:t>
      </w:r>
      <w:r w:rsidR="00451B35">
        <w:rPr>
          <w:rStyle w:val="apple-converted-space"/>
          <w:i/>
          <w:iCs/>
          <w:sz w:val="20"/>
          <w:szCs w:val="20"/>
        </w:rPr>
        <w:t xml:space="preserve"> </w:t>
      </w:r>
      <w:r>
        <w:rPr>
          <w:rStyle w:val="Strong"/>
          <w:i/>
          <w:iCs/>
          <w:sz w:val="20"/>
          <w:szCs w:val="20"/>
        </w:rPr>
        <w:t>event-based scale</w:t>
      </w:r>
      <w:r w:rsidR="00451B35">
        <w:rPr>
          <w:rStyle w:val="apple-converted-space"/>
          <w:sz w:val="20"/>
          <w:szCs w:val="20"/>
        </w:rPr>
        <w:t xml:space="preserve"> </w:t>
      </w:r>
      <w:r>
        <w:rPr>
          <w:sz w:val="20"/>
          <w:szCs w:val="20"/>
        </w:rPr>
        <w:t xml:space="preserve">in Schedule </w:t>
      </w:r>
      <w:r w:rsidR="00090D5C">
        <w:rPr>
          <w:sz w:val="20"/>
          <w:szCs w:val="20"/>
        </w:rPr>
        <w:t>2</w:t>
      </w:r>
      <w:r>
        <w:rPr>
          <w:sz w:val="20"/>
          <w:szCs w:val="20"/>
        </w:rPr>
        <w:t xml:space="preserve"> of the </w:t>
      </w:r>
      <w:r w:rsidR="00090D5C">
        <w:rPr>
          <w:sz w:val="20"/>
          <w:szCs w:val="20"/>
        </w:rPr>
        <w:t xml:space="preserve">GFL </w:t>
      </w:r>
      <w:r>
        <w:rPr>
          <w:sz w:val="20"/>
          <w:szCs w:val="20"/>
        </w:rPr>
        <w:t>Rules. </w:t>
      </w:r>
    </w:p>
    <w:p w:rsidR="00F93733" w:rsidRDefault="00F93733" w:rsidP="00F93733">
      <w:pPr>
        <w:pStyle w:val="NormalWeb"/>
        <w:rPr>
          <w:sz w:val="20"/>
          <w:szCs w:val="20"/>
        </w:rPr>
      </w:pPr>
      <w:r>
        <w:rPr>
          <w:rStyle w:val="Strong"/>
          <w:sz w:val="20"/>
          <w:szCs w:val="20"/>
        </w:rPr>
        <w:t>Bankruptcy costs</w:t>
      </w:r>
      <w:r w:rsidR="00451B35">
        <w:rPr>
          <w:rStyle w:val="apple-converted-space"/>
          <w:sz w:val="20"/>
          <w:szCs w:val="20"/>
        </w:rPr>
        <w:t xml:space="preserve"> </w:t>
      </w:r>
      <w:r>
        <w:rPr>
          <w:sz w:val="20"/>
          <w:szCs w:val="20"/>
        </w:rPr>
        <w:t>– a party entitled to costs in bankruptcy proceedings is entitled to costs in accordance with the</w:t>
      </w:r>
      <w:r w:rsidR="00451B35">
        <w:rPr>
          <w:rStyle w:val="apple-converted-space"/>
          <w:sz w:val="20"/>
          <w:szCs w:val="20"/>
        </w:rPr>
        <w:t xml:space="preserve"> </w:t>
      </w:r>
      <w:r w:rsidRPr="00451B35">
        <w:rPr>
          <w:rStyle w:val="Emphasis"/>
          <w:sz w:val="20"/>
          <w:szCs w:val="20"/>
        </w:rPr>
        <w:t xml:space="preserve">Federal Circuit </w:t>
      </w:r>
      <w:r w:rsidR="00090D5C">
        <w:rPr>
          <w:rStyle w:val="Emphasis"/>
          <w:sz w:val="20"/>
          <w:szCs w:val="20"/>
        </w:rPr>
        <w:t xml:space="preserve">and Family </w:t>
      </w:r>
      <w:r w:rsidRPr="00451B35">
        <w:rPr>
          <w:rStyle w:val="Emphasis"/>
          <w:sz w:val="20"/>
          <w:szCs w:val="20"/>
        </w:rPr>
        <w:t xml:space="preserve">Court </w:t>
      </w:r>
      <w:r w:rsidR="00090D5C">
        <w:rPr>
          <w:rStyle w:val="Emphasis"/>
          <w:sz w:val="20"/>
          <w:szCs w:val="20"/>
        </w:rPr>
        <w:t xml:space="preserve">of Australia </w:t>
      </w:r>
      <w:r w:rsidRPr="00451B35">
        <w:rPr>
          <w:rStyle w:val="Emphasis"/>
          <w:sz w:val="20"/>
          <w:szCs w:val="20"/>
        </w:rPr>
        <w:t xml:space="preserve">(Bankruptcy) Rules </w:t>
      </w:r>
      <w:r w:rsidR="00090D5C">
        <w:rPr>
          <w:rStyle w:val="Emphasis"/>
          <w:sz w:val="20"/>
          <w:szCs w:val="20"/>
        </w:rPr>
        <w:t>2021</w:t>
      </w:r>
      <w:r>
        <w:rPr>
          <w:sz w:val="20"/>
          <w:szCs w:val="20"/>
        </w:rPr>
        <w:t>.</w:t>
      </w:r>
    </w:p>
    <w:p w:rsidR="00F93733" w:rsidRDefault="00F93733" w:rsidP="00F93733">
      <w:pPr>
        <w:pStyle w:val="NormalWeb"/>
        <w:rPr>
          <w:sz w:val="20"/>
          <w:szCs w:val="20"/>
        </w:rPr>
      </w:pPr>
      <w:r>
        <w:rPr>
          <w:sz w:val="20"/>
          <w:szCs w:val="20"/>
        </w:rPr>
        <w:t xml:space="preserve">The </w:t>
      </w:r>
      <w:r w:rsidR="001E3E77">
        <w:rPr>
          <w:sz w:val="20"/>
          <w:szCs w:val="20"/>
        </w:rPr>
        <w:t>C</w:t>
      </w:r>
      <w:r>
        <w:rPr>
          <w:sz w:val="20"/>
          <w:szCs w:val="20"/>
        </w:rPr>
        <w:t xml:space="preserve">ourt has a general discretion to depart from the fixed event-based scale. Sometimes the </w:t>
      </w:r>
      <w:r w:rsidR="001E3E77">
        <w:rPr>
          <w:sz w:val="20"/>
          <w:szCs w:val="20"/>
        </w:rPr>
        <w:t>C</w:t>
      </w:r>
      <w:r>
        <w:rPr>
          <w:sz w:val="20"/>
          <w:szCs w:val="20"/>
        </w:rPr>
        <w:t xml:space="preserve">ourt may order that a specific amount of costs be paid. In these situations, the </w:t>
      </w:r>
      <w:r w:rsidR="001E3E77">
        <w:rPr>
          <w:sz w:val="20"/>
          <w:szCs w:val="20"/>
        </w:rPr>
        <w:t>j</w:t>
      </w:r>
      <w:r>
        <w:rPr>
          <w:sz w:val="20"/>
          <w:szCs w:val="20"/>
        </w:rPr>
        <w:t>udge may assess the costs by using:</w:t>
      </w:r>
    </w:p>
    <w:p w:rsidR="00F93733" w:rsidRPr="002F5939" w:rsidRDefault="00F93733" w:rsidP="00F93733">
      <w:pPr>
        <w:numPr>
          <w:ilvl w:val="0"/>
          <w:numId w:val="3"/>
        </w:numPr>
        <w:spacing w:before="100" w:beforeAutospacing="1" w:after="100" w:afterAutospacing="1"/>
        <w:rPr>
          <w:sz w:val="20"/>
          <w:szCs w:val="20"/>
        </w:rPr>
      </w:pPr>
      <w:r w:rsidRPr="002F5939">
        <w:rPr>
          <w:sz w:val="20"/>
          <w:szCs w:val="20"/>
        </w:rPr>
        <w:t>the costs rules of the Federal Court</w:t>
      </w:r>
      <w:r w:rsidR="001E3E77">
        <w:rPr>
          <w:sz w:val="20"/>
          <w:szCs w:val="20"/>
        </w:rPr>
        <w:t xml:space="preserve"> of Australia</w:t>
      </w:r>
      <w:r w:rsidRPr="002F5939">
        <w:rPr>
          <w:sz w:val="20"/>
          <w:szCs w:val="20"/>
        </w:rPr>
        <w:t>, or</w:t>
      </w:r>
    </w:p>
    <w:p w:rsidR="00F93733" w:rsidRPr="002F5939" w:rsidRDefault="00F93733" w:rsidP="00F93733">
      <w:pPr>
        <w:numPr>
          <w:ilvl w:val="0"/>
          <w:numId w:val="3"/>
        </w:numPr>
        <w:spacing w:before="100" w:beforeAutospacing="1" w:after="100" w:afterAutospacing="1"/>
        <w:rPr>
          <w:sz w:val="20"/>
          <w:szCs w:val="20"/>
        </w:rPr>
      </w:pPr>
      <w:proofErr w:type="gramStart"/>
      <w:r w:rsidRPr="002F5939">
        <w:rPr>
          <w:sz w:val="20"/>
          <w:szCs w:val="20"/>
        </w:rPr>
        <w:t>another</w:t>
      </w:r>
      <w:proofErr w:type="gramEnd"/>
      <w:r w:rsidRPr="002F5939">
        <w:rPr>
          <w:sz w:val="20"/>
          <w:szCs w:val="20"/>
        </w:rPr>
        <w:t xml:space="preserve"> method for determining the amount of costs.</w:t>
      </w:r>
    </w:p>
    <w:p w:rsidR="00F93733" w:rsidRDefault="00F93733" w:rsidP="00F93733">
      <w:pPr>
        <w:pStyle w:val="NormalWeb"/>
        <w:rPr>
          <w:sz w:val="20"/>
          <w:szCs w:val="20"/>
        </w:rPr>
      </w:pPr>
      <w:r>
        <w:rPr>
          <w:sz w:val="20"/>
          <w:szCs w:val="20"/>
        </w:rPr>
        <w:t xml:space="preserve">Taxation of costs in the Court is only possible when costs are fixed according to the Federal Court scales. There is no provision for taxation of costs if they are fixed according to Schedule </w:t>
      </w:r>
      <w:r w:rsidR="00090D5C">
        <w:rPr>
          <w:sz w:val="20"/>
          <w:szCs w:val="20"/>
        </w:rPr>
        <w:t>2</w:t>
      </w:r>
      <w:r>
        <w:rPr>
          <w:sz w:val="20"/>
          <w:szCs w:val="20"/>
        </w:rPr>
        <w:t xml:space="preserve">. Judges will determine disputes about the calculation of costs </w:t>
      </w:r>
      <w:r w:rsidRPr="001E3E77">
        <w:rPr>
          <w:sz w:val="20"/>
          <w:szCs w:val="20"/>
        </w:rPr>
        <w:t>under</w:t>
      </w:r>
      <w:r w:rsidR="00451B35" w:rsidRPr="001E3E77">
        <w:rPr>
          <w:rStyle w:val="apple-converted-space"/>
          <w:sz w:val="20"/>
          <w:szCs w:val="20"/>
        </w:rPr>
        <w:t xml:space="preserve"> </w:t>
      </w:r>
      <w:r w:rsidRPr="001E3E77">
        <w:rPr>
          <w:sz w:val="20"/>
          <w:szCs w:val="20"/>
        </w:rPr>
        <w:t xml:space="preserve">Schedule </w:t>
      </w:r>
      <w:r w:rsidR="00090D5C" w:rsidRPr="001E3E77">
        <w:rPr>
          <w:sz w:val="20"/>
          <w:szCs w:val="20"/>
        </w:rPr>
        <w:t>2</w:t>
      </w:r>
      <w:r w:rsidRPr="001E3E77">
        <w:rPr>
          <w:sz w:val="20"/>
          <w:szCs w:val="20"/>
        </w:rPr>
        <w:t>.</w:t>
      </w:r>
    </w:p>
    <w:p w:rsidR="00F93733" w:rsidRDefault="00F93733" w:rsidP="00710286">
      <w:pPr>
        <w:pStyle w:val="Heading2"/>
      </w:pPr>
      <w:bookmarkStart w:id="2" w:name="dispute"/>
      <w:bookmarkEnd w:id="2"/>
      <w:r>
        <w:t>How can I dispute the fees charged by my lawyer?</w:t>
      </w:r>
    </w:p>
    <w:p w:rsidR="00F93733" w:rsidRDefault="00F93733" w:rsidP="00F93733">
      <w:pPr>
        <w:pStyle w:val="NormalWeb"/>
        <w:rPr>
          <w:sz w:val="20"/>
          <w:szCs w:val="20"/>
        </w:rPr>
      </w:pPr>
      <w:r>
        <w:rPr>
          <w:sz w:val="20"/>
          <w:szCs w:val="20"/>
        </w:rPr>
        <w:t>If you are not happy with the fees charged by your lawyer, you should first explain your concerns to your lawyer and attempt to resolve the dispute.</w:t>
      </w:r>
    </w:p>
    <w:p w:rsidR="00F93733" w:rsidRDefault="00F93733" w:rsidP="00F93733">
      <w:pPr>
        <w:pStyle w:val="NormalWeb"/>
        <w:rPr>
          <w:sz w:val="20"/>
          <w:szCs w:val="20"/>
        </w:rPr>
      </w:pPr>
      <w:r>
        <w:rPr>
          <w:sz w:val="20"/>
          <w:szCs w:val="20"/>
        </w:rPr>
        <w:t xml:space="preserve">If you are unable to resolve the dispute directly with your lawyer, contact the law society or institute in your </w:t>
      </w:r>
      <w:r w:rsidR="001E3E77">
        <w:rPr>
          <w:sz w:val="20"/>
          <w:szCs w:val="20"/>
        </w:rPr>
        <w:t>s</w:t>
      </w:r>
      <w:r>
        <w:rPr>
          <w:sz w:val="20"/>
          <w:szCs w:val="20"/>
        </w:rPr>
        <w:t xml:space="preserve">tate or </w:t>
      </w:r>
      <w:r w:rsidR="001E3E77">
        <w:rPr>
          <w:sz w:val="20"/>
          <w:szCs w:val="20"/>
        </w:rPr>
        <w:t>t</w:t>
      </w:r>
      <w:r>
        <w:rPr>
          <w:sz w:val="20"/>
          <w:szCs w:val="20"/>
        </w:rPr>
        <w:t>erritory. Each law society or institute has different procedures and timeframes in place for challenging the fees charged by your lawyer.</w:t>
      </w:r>
    </w:p>
    <w:p w:rsidR="00451B35" w:rsidRPr="00451B35" w:rsidRDefault="00F93733" w:rsidP="00451B35">
      <w:pPr>
        <w:pStyle w:val="NormalWeb"/>
        <w:rPr>
          <w:rStyle w:val="Hyperlink"/>
          <w:color w:val="auto"/>
          <w:sz w:val="20"/>
          <w:szCs w:val="20"/>
        </w:rPr>
      </w:pPr>
      <w:r>
        <w:rPr>
          <w:sz w:val="20"/>
          <w:szCs w:val="20"/>
        </w:rPr>
        <w:lastRenderedPageBreak/>
        <w:t xml:space="preserve">For a list of law societies and institutes in your State or Territory, visit the </w:t>
      </w:r>
      <w:r w:rsidR="00090D5C">
        <w:rPr>
          <w:sz w:val="20"/>
          <w:szCs w:val="20"/>
        </w:rPr>
        <w:t>C</w:t>
      </w:r>
      <w:r>
        <w:rPr>
          <w:sz w:val="20"/>
          <w:szCs w:val="20"/>
        </w:rPr>
        <w:t>ourt's website at</w:t>
      </w:r>
      <w:r w:rsidR="00451B35">
        <w:rPr>
          <w:rStyle w:val="apple-converted-space"/>
          <w:sz w:val="20"/>
          <w:szCs w:val="20"/>
        </w:rPr>
        <w:t xml:space="preserve"> </w:t>
      </w:r>
      <w:hyperlink r:id="rId8" w:history="1">
        <w:r w:rsidR="00090D5C">
          <w:rPr>
            <w:rStyle w:val="Hyperlink"/>
            <w:color w:val="000080"/>
            <w:sz w:val="20"/>
            <w:szCs w:val="20"/>
          </w:rPr>
          <w:t>www.fcfcoa.gov.au.</w:t>
        </w:r>
      </w:hyperlink>
      <w:r w:rsidR="00090D5C">
        <w:rPr>
          <w:rStyle w:val="Hyperlink"/>
          <w:color w:val="000080"/>
          <w:sz w:val="20"/>
          <w:szCs w:val="20"/>
        </w:rPr>
        <w:t xml:space="preserve"> </w:t>
      </w:r>
    </w:p>
    <w:p w:rsidR="00DF48F3" w:rsidRDefault="00F93733" w:rsidP="00451B35">
      <w:pPr>
        <w:pStyle w:val="Heading2"/>
      </w:pPr>
      <w:bookmarkStart w:id="3" w:name="sch1"/>
      <w:bookmarkEnd w:id="3"/>
      <w:r w:rsidRPr="00DF48F3">
        <w:t xml:space="preserve">Schedule </w:t>
      </w:r>
      <w:r w:rsidR="00090D5C">
        <w:t>2</w:t>
      </w:r>
      <w:r w:rsidRPr="00DF48F3">
        <w:t>: Party-Party Costs</w:t>
      </w:r>
    </w:p>
    <w:p w:rsidR="00DA442E" w:rsidRPr="00710286" w:rsidRDefault="00DA442E" w:rsidP="00587E37">
      <w:pPr>
        <w:pStyle w:val="Heading3"/>
      </w:pPr>
      <w:r>
        <w:t>Part 1</w:t>
      </w:r>
      <w:r w:rsidRPr="00710286">
        <w:t xml:space="preserve"> – </w:t>
      </w:r>
      <w:r>
        <w:t xml:space="preserve">General federal law </w:t>
      </w:r>
      <w:r w:rsidRPr="00710286">
        <w:t>proceedings</w:t>
      </w:r>
      <w:r>
        <w:t xml:space="preserve"> </w:t>
      </w:r>
    </w:p>
    <w:p w:rsidR="00710286" w:rsidRPr="00710286" w:rsidRDefault="00F93733" w:rsidP="00710286">
      <w:r>
        <w:t>(</w:t>
      </w:r>
      <w:proofErr w:type="gramStart"/>
      <w:r>
        <w:t>the</w:t>
      </w:r>
      <w:proofErr w:type="gramEnd"/>
      <w:r>
        <w:t xml:space="preserve"> amounts in this schedule are inclusive of GST)</w:t>
      </w:r>
    </w:p>
    <w:tbl>
      <w:tblPr>
        <w:tblStyle w:val="TableGrid"/>
        <w:tblW w:w="10060" w:type="dxa"/>
        <w:tblLook w:val="04A0" w:firstRow="1" w:lastRow="0" w:firstColumn="1" w:lastColumn="0" w:noHBand="0" w:noVBand="1"/>
      </w:tblPr>
      <w:tblGrid>
        <w:gridCol w:w="641"/>
        <w:gridCol w:w="6584"/>
        <w:gridCol w:w="2835"/>
      </w:tblGrid>
      <w:tr w:rsidR="00710286" w:rsidRPr="00710286" w:rsidTr="00710286">
        <w:trPr>
          <w:tblHeader/>
        </w:trPr>
        <w:tc>
          <w:tcPr>
            <w:tcW w:w="641" w:type="dxa"/>
            <w:shd w:val="clear" w:color="auto" w:fill="BFBFBF" w:themeFill="background1" w:themeFillShade="BF"/>
          </w:tcPr>
          <w:p w:rsidR="00710286" w:rsidRPr="00451B35" w:rsidRDefault="00710286" w:rsidP="00B7054B">
            <w:pPr>
              <w:rPr>
                <w:rFonts w:cs="Arial"/>
                <w:b/>
                <w:sz w:val="20"/>
                <w:szCs w:val="20"/>
              </w:rPr>
            </w:pPr>
            <w:bookmarkStart w:id="4" w:name="column_title_1"/>
            <w:bookmarkEnd w:id="4"/>
            <w:r w:rsidRPr="00451B35">
              <w:rPr>
                <w:rFonts w:cs="Arial"/>
                <w:b/>
                <w:sz w:val="20"/>
                <w:szCs w:val="20"/>
              </w:rPr>
              <w:t>Item</w:t>
            </w:r>
          </w:p>
        </w:tc>
        <w:tc>
          <w:tcPr>
            <w:tcW w:w="6584" w:type="dxa"/>
            <w:shd w:val="clear" w:color="auto" w:fill="BFBFBF" w:themeFill="background1" w:themeFillShade="BF"/>
          </w:tcPr>
          <w:p w:rsidR="00710286" w:rsidRPr="00451B35" w:rsidRDefault="00710286" w:rsidP="00B7054B">
            <w:pPr>
              <w:rPr>
                <w:rFonts w:cs="Arial"/>
                <w:b/>
                <w:sz w:val="20"/>
                <w:szCs w:val="20"/>
              </w:rPr>
            </w:pPr>
            <w:r w:rsidRPr="00451B35">
              <w:rPr>
                <w:rFonts w:cs="Arial"/>
                <w:b/>
                <w:sz w:val="20"/>
                <w:szCs w:val="20"/>
              </w:rPr>
              <w:t>Description</w:t>
            </w:r>
          </w:p>
        </w:tc>
        <w:tc>
          <w:tcPr>
            <w:tcW w:w="2835" w:type="dxa"/>
            <w:shd w:val="clear" w:color="auto" w:fill="BFBFBF" w:themeFill="background1" w:themeFillShade="BF"/>
          </w:tcPr>
          <w:p w:rsidR="00710286" w:rsidRPr="00451B35" w:rsidRDefault="00710286" w:rsidP="00B7054B">
            <w:pPr>
              <w:rPr>
                <w:rFonts w:cs="Arial"/>
                <w:b/>
                <w:sz w:val="20"/>
                <w:szCs w:val="20"/>
              </w:rPr>
            </w:pPr>
            <w:r w:rsidRPr="00451B35">
              <w:rPr>
                <w:rFonts w:cs="Arial"/>
                <w:b/>
                <w:sz w:val="20"/>
                <w:szCs w:val="20"/>
              </w:rPr>
              <w:t>General federal law amount</w:t>
            </w:r>
          </w:p>
        </w:tc>
      </w:tr>
      <w:tr w:rsidR="00710286" w:rsidRPr="006A48D0" w:rsidTr="00710286">
        <w:trPr>
          <w:trHeight w:val="1454"/>
        </w:trPr>
        <w:tc>
          <w:tcPr>
            <w:tcW w:w="641" w:type="dxa"/>
          </w:tcPr>
          <w:p w:rsidR="00710286" w:rsidRPr="00451B35" w:rsidRDefault="00710286" w:rsidP="00B7054B">
            <w:pPr>
              <w:rPr>
                <w:rFonts w:cs="Arial"/>
                <w:sz w:val="20"/>
                <w:szCs w:val="20"/>
              </w:rPr>
            </w:pPr>
            <w:r w:rsidRPr="00451B35">
              <w:rPr>
                <w:rFonts w:cs="Arial"/>
                <w:sz w:val="20"/>
                <w:szCs w:val="20"/>
              </w:rPr>
              <w:t>1</w:t>
            </w:r>
          </w:p>
        </w:tc>
        <w:tc>
          <w:tcPr>
            <w:tcW w:w="6584" w:type="dxa"/>
          </w:tcPr>
          <w:p w:rsidR="00710286" w:rsidRPr="00451B35" w:rsidRDefault="00710286" w:rsidP="00B7054B">
            <w:pPr>
              <w:rPr>
                <w:rFonts w:cs="Arial"/>
                <w:sz w:val="20"/>
                <w:szCs w:val="20"/>
              </w:rPr>
            </w:pPr>
            <w:r w:rsidRPr="00451B35">
              <w:rPr>
                <w:rFonts w:cs="Arial"/>
                <w:sz w:val="20"/>
                <w:szCs w:val="20"/>
              </w:rPr>
              <w:t>Initiating or opposing an application up to the completion of the first court date</w:t>
            </w:r>
          </w:p>
        </w:tc>
        <w:tc>
          <w:tcPr>
            <w:tcW w:w="2835" w:type="dxa"/>
          </w:tcPr>
          <w:p w:rsidR="00710286" w:rsidRPr="00451B35" w:rsidRDefault="00710286" w:rsidP="00B7054B">
            <w:pPr>
              <w:rPr>
                <w:rFonts w:cs="Arial"/>
                <w:sz w:val="20"/>
                <w:szCs w:val="20"/>
              </w:rPr>
            </w:pPr>
            <w:r w:rsidRPr="00451B35">
              <w:rPr>
                <w:rFonts w:cs="Arial"/>
                <w:sz w:val="20"/>
                <w:szCs w:val="20"/>
              </w:rPr>
              <w:t>Both</w:t>
            </w:r>
          </w:p>
          <w:p w:rsidR="00710286" w:rsidRPr="00451B35" w:rsidRDefault="00710286" w:rsidP="00710286">
            <w:pPr>
              <w:pStyle w:val="ListParagraph"/>
              <w:numPr>
                <w:ilvl w:val="0"/>
                <w:numId w:val="11"/>
              </w:numPr>
              <w:ind w:left="452"/>
              <w:rPr>
                <w:rFonts w:cs="Arial"/>
                <w:sz w:val="20"/>
                <w:szCs w:val="20"/>
              </w:rPr>
            </w:pPr>
            <w:r w:rsidRPr="00451B35">
              <w:rPr>
                <w:rFonts w:cs="Arial"/>
                <w:sz w:val="20"/>
                <w:szCs w:val="20"/>
              </w:rPr>
              <w:t>$</w:t>
            </w:r>
            <w:r w:rsidR="00090D5C">
              <w:rPr>
                <w:rFonts w:cs="Arial"/>
                <w:sz w:val="20"/>
                <w:szCs w:val="20"/>
              </w:rPr>
              <w:t>3</w:t>
            </w:r>
            <w:r w:rsidRPr="00451B35">
              <w:rPr>
                <w:rFonts w:cs="Arial"/>
                <w:sz w:val="20"/>
                <w:szCs w:val="20"/>
              </w:rPr>
              <w:t>,</w:t>
            </w:r>
            <w:r w:rsidR="0004307E">
              <w:rPr>
                <w:rFonts w:cs="Arial"/>
                <w:sz w:val="20"/>
                <w:szCs w:val="20"/>
              </w:rPr>
              <w:t>354.70</w:t>
            </w:r>
            <w:r w:rsidRPr="00451B35">
              <w:rPr>
                <w:rFonts w:cs="Arial"/>
                <w:sz w:val="20"/>
                <w:szCs w:val="20"/>
              </w:rPr>
              <w:t>; and</w:t>
            </w:r>
          </w:p>
          <w:p w:rsidR="00710286" w:rsidRPr="00451B35" w:rsidRDefault="00710286" w:rsidP="00710286">
            <w:pPr>
              <w:pStyle w:val="ListParagraph"/>
              <w:numPr>
                <w:ilvl w:val="0"/>
                <w:numId w:val="11"/>
              </w:numPr>
              <w:ind w:left="452"/>
              <w:rPr>
                <w:rFonts w:cs="Arial"/>
                <w:sz w:val="20"/>
                <w:szCs w:val="20"/>
              </w:rPr>
            </w:pPr>
            <w:proofErr w:type="gramStart"/>
            <w:r w:rsidRPr="00451B35">
              <w:rPr>
                <w:rFonts w:cs="Arial"/>
                <w:sz w:val="20"/>
                <w:szCs w:val="20"/>
              </w:rPr>
              <w:t>the</w:t>
            </w:r>
            <w:proofErr w:type="gramEnd"/>
            <w:r w:rsidRPr="00451B35">
              <w:rPr>
                <w:rFonts w:cs="Arial"/>
                <w:sz w:val="20"/>
                <w:szCs w:val="20"/>
              </w:rPr>
              <w:t xml:space="preserve"> daily hearing fee mentioned in item </w:t>
            </w:r>
            <w:r w:rsidR="0004307E">
              <w:rPr>
                <w:rFonts w:cs="Arial"/>
                <w:sz w:val="20"/>
                <w:szCs w:val="20"/>
              </w:rPr>
              <w:t>9</w:t>
            </w:r>
            <w:r w:rsidRPr="00451B35">
              <w:rPr>
                <w:rFonts w:cs="Arial"/>
                <w:sz w:val="20"/>
                <w:szCs w:val="20"/>
              </w:rPr>
              <w:t xml:space="preserve"> that applies to the hearing.</w:t>
            </w:r>
          </w:p>
        </w:tc>
      </w:tr>
      <w:tr w:rsidR="00710286" w:rsidRPr="006A48D0" w:rsidTr="00710286">
        <w:tc>
          <w:tcPr>
            <w:tcW w:w="641" w:type="dxa"/>
          </w:tcPr>
          <w:p w:rsidR="00710286" w:rsidRPr="00451B35" w:rsidRDefault="00710286" w:rsidP="00B7054B">
            <w:pPr>
              <w:rPr>
                <w:rFonts w:cs="Arial"/>
                <w:sz w:val="20"/>
                <w:szCs w:val="20"/>
              </w:rPr>
            </w:pPr>
            <w:r w:rsidRPr="00451B35">
              <w:rPr>
                <w:rFonts w:cs="Arial"/>
                <w:sz w:val="20"/>
                <w:szCs w:val="20"/>
              </w:rPr>
              <w:t>2</w:t>
            </w:r>
          </w:p>
        </w:tc>
        <w:tc>
          <w:tcPr>
            <w:tcW w:w="6584" w:type="dxa"/>
          </w:tcPr>
          <w:p w:rsidR="00710286" w:rsidRPr="00451B35" w:rsidRDefault="00710286" w:rsidP="00710286">
            <w:pPr>
              <w:rPr>
                <w:rFonts w:cs="Arial"/>
                <w:sz w:val="20"/>
                <w:szCs w:val="20"/>
              </w:rPr>
            </w:pPr>
            <w:r w:rsidRPr="00451B35">
              <w:rPr>
                <w:rFonts w:cs="Arial"/>
                <w:sz w:val="20"/>
                <w:szCs w:val="20"/>
              </w:rPr>
              <w:t xml:space="preserve">Initiating or opposing an application which includes </w:t>
            </w:r>
            <w:r w:rsidR="00E14314">
              <w:rPr>
                <w:rFonts w:cs="Arial"/>
                <w:sz w:val="20"/>
                <w:szCs w:val="20"/>
              </w:rPr>
              <w:t>i</w:t>
            </w:r>
            <w:r w:rsidRPr="00451B35">
              <w:rPr>
                <w:rFonts w:cs="Arial"/>
                <w:sz w:val="20"/>
                <w:szCs w:val="20"/>
              </w:rPr>
              <w:t>nterim orders (other than procedural orders) up to the completion of the first court date</w:t>
            </w:r>
          </w:p>
        </w:tc>
        <w:tc>
          <w:tcPr>
            <w:tcW w:w="2835" w:type="dxa"/>
          </w:tcPr>
          <w:p w:rsidR="00710286" w:rsidRPr="00451B35" w:rsidRDefault="00710286" w:rsidP="00B7054B">
            <w:pPr>
              <w:rPr>
                <w:rFonts w:cs="Arial"/>
                <w:sz w:val="20"/>
                <w:szCs w:val="20"/>
              </w:rPr>
            </w:pPr>
            <w:r w:rsidRPr="00451B35">
              <w:rPr>
                <w:rFonts w:cs="Arial"/>
                <w:sz w:val="20"/>
                <w:szCs w:val="20"/>
              </w:rPr>
              <w:t>Both</w:t>
            </w:r>
          </w:p>
          <w:p w:rsidR="00710286" w:rsidRPr="00451B35" w:rsidRDefault="00710286" w:rsidP="00710286">
            <w:pPr>
              <w:pStyle w:val="ListParagraph"/>
              <w:numPr>
                <w:ilvl w:val="0"/>
                <w:numId w:val="13"/>
              </w:numPr>
              <w:ind w:left="452"/>
              <w:rPr>
                <w:rFonts w:cs="Arial"/>
                <w:sz w:val="20"/>
                <w:szCs w:val="20"/>
              </w:rPr>
            </w:pPr>
            <w:r w:rsidRPr="00451B35">
              <w:rPr>
                <w:rFonts w:cs="Arial"/>
                <w:sz w:val="20"/>
                <w:szCs w:val="20"/>
              </w:rPr>
              <w:t>$</w:t>
            </w:r>
            <w:r w:rsidR="0004307E">
              <w:rPr>
                <w:rFonts w:cs="Arial"/>
                <w:sz w:val="20"/>
                <w:szCs w:val="20"/>
              </w:rPr>
              <w:t>4,197.91</w:t>
            </w:r>
            <w:r w:rsidRPr="00451B35">
              <w:rPr>
                <w:rFonts w:cs="Arial"/>
                <w:sz w:val="20"/>
                <w:szCs w:val="20"/>
              </w:rPr>
              <w:t>; and</w:t>
            </w:r>
          </w:p>
          <w:p w:rsidR="00710286" w:rsidRPr="00451B35" w:rsidRDefault="00710286" w:rsidP="00710286">
            <w:pPr>
              <w:pStyle w:val="ListParagraph"/>
              <w:numPr>
                <w:ilvl w:val="0"/>
                <w:numId w:val="13"/>
              </w:numPr>
              <w:ind w:left="452"/>
              <w:rPr>
                <w:rFonts w:cs="Arial"/>
                <w:sz w:val="20"/>
                <w:szCs w:val="20"/>
              </w:rPr>
            </w:pPr>
            <w:proofErr w:type="gramStart"/>
            <w:r w:rsidRPr="00451B35">
              <w:rPr>
                <w:rFonts w:cs="Arial"/>
                <w:sz w:val="20"/>
                <w:szCs w:val="20"/>
              </w:rPr>
              <w:t>the</w:t>
            </w:r>
            <w:proofErr w:type="gramEnd"/>
            <w:r w:rsidRPr="00451B35">
              <w:rPr>
                <w:rFonts w:cs="Arial"/>
                <w:sz w:val="20"/>
                <w:szCs w:val="20"/>
              </w:rPr>
              <w:t xml:space="preserve"> daily hearing fee mentioned in item </w:t>
            </w:r>
            <w:r w:rsidR="00090D5C">
              <w:rPr>
                <w:rFonts w:cs="Arial"/>
                <w:sz w:val="20"/>
                <w:szCs w:val="20"/>
              </w:rPr>
              <w:t>9</w:t>
            </w:r>
            <w:r w:rsidRPr="00451B35">
              <w:rPr>
                <w:rFonts w:cs="Arial"/>
                <w:sz w:val="20"/>
                <w:szCs w:val="20"/>
              </w:rPr>
              <w:t xml:space="preserve"> that applies to the hearing.</w:t>
            </w:r>
          </w:p>
        </w:tc>
      </w:tr>
      <w:tr w:rsidR="00710286" w:rsidRPr="006A48D0" w:rsidTr="00710286">
        <w:tc>
          <w:tcPr>
            <w:tcW w:w="641" w:type="dxa"/>
          </w:tcPr>
          <w:p w:rsidR="00710286" w:rsidRPr="00451B35" w:rsidRDefault="00710286" w:rsidP="00B7054B">
            <w:pPr>
              <w:rPr>
                <w:rFonts w:cs="Arial"/>
                <w:sz w:val="20"/>
                <w:szCs w:val="20"/>
              </w:rPr>
            </w:pPr>
            <w:r w:rsidRPr="00451B35">
              <w:rPr>
                <w:rFonts w:cs="Arial"/>
                <w:sz w:val="20"/>
                <w:szCs w:val="20"/>
              </w:rPr>
              <w:t>3</w:t>
            </w:r>
          </w:p>
        </w:tc>
        <w:tc>
          <w:tcPr>
            <w:tcW w:w="6584" w:type="dxa"/>
          </w:tcPr>
          <w:p w:rsidR="00710286" w:rsidRDefault="00710286" w:rsidP="00B7054B">
            <w:pPr>
              <w:rPr>
                <w:rFonts w:cs="Arial"/>
                <w:sz w:val="20"/>
                <w:szCs w:val="20"/>
              </w:rPr>
            </w:pPr>
            <w:r w:rsidRPr="00451B35">
              <w:rPr>
                <w:rFonts w:cs="Arial"/>
                <w:sz w:val="20"/>
                <w:szCs w:val="20"/>
              </w:rPr>
              <w:t>Interim or summary hearing – as a discrete event</w:t>
            </w:r>
          </w:p>
          <w:p w:rsidR="00E14314" w:rsidRPr="00451B35" w:rsidRDefault="00E14314" w:rsidP="00B7054B">
            <w:pPr>
              <w:rPr>
                <w:rFonts w:cs="Arial"/>
                <w:sz w:val="20"/>
                <w:szCs w:val="20"/>
              </w:rPr>
            </w:pPr>
            <w:r>
              <w:rPr>
                <w:rFonts w:cs="Arial"/>
                <w:sz w:val="20"/>
                <w:szCs w:val="20"/>
              </w:rPr>
              <w:t>(Note: this stage applies to an interim application or a summary proceeding of a type not otherwise addressed in this fee structure. It does not include the item 1 or 2 component)</w:t>
            </w:r>
          </w:p>
        </w:tc>
        <w:tc>
          <w:tcPr>
            <w:tcW w:w="2835" w:type="dxa"/>
          </w:tcPr>
          <w:p w:rsidR="00710286" w:rsidRPr="00451B35" w:rsidRDefault="00710286" w:rsidP="00B7054B">
            <w:pPr>
              <w:rPr>
                <w:rFonts w:cs="Arial"/>
                <w:sz w:val="20"/>
                <w:szCs w:val="20"/>
              </w:rPr>
            </w:pPr>
            <w:r w:rsidRPr="00451B35">
              <w:rPr>
                <w:rFonts w:cs="Arial"/>
                <w:sz w:val="20"/>
                <w:szCs w:val="20"/>
              </w:rPr>
              <w:t>Both</w:t>
            </w:r>
          </w:p>
          <w:p w:rsidR="00710286" w:rsidRPr="00451B35" w:rsidRDefault="00710286" w:rsidP="00710286">
            <w:pPr>
              <w:pStyle w:val="ListParagraph"/>
              <w:numPr>
                <w:ilvl w:val="0"/>
                <w:numId w:val="15"/>
              </w:numPr>
              <w:ind w:left="452"/>
              <w:rPr>
                <w:rFonts w:cs="Arial"/>
                <w:sz w:val="20"/>
                <w:szCs w:val="20"/>
              </w:rPr>
            </w:pPr>
            <w:r w:rsidRPr="00451B35">
              <w:rPr>
                <w:rFonts w:cs="Arial"/>
                <w:sz w:val="20"/>
                <w:szCs w:val="20"/>
              </w:rPr>
              <w:t>$</w:t>
            </w:r>
            <w:r w:rsidR="0004307E">
              <w:rPr>
                <w:rFonts w:cs="Arial"/>
                <w:sz w:val="20"/>
                <w:szCs w:val="20"/>
              </w:rPr>
              <w:t>2,093.62</w:t>
            </w:r>
            <w:r w:rsidRPr="00451B35">
              <w:rPr>
                <w:rFonts w:cs="Arial"/>
                <w:sz w:val="20"/>
                <w:szCs w:val="20"/>
              </w:rPr>
              <w:t>; and</w:t>
            </w:r>
          </w:p>
          <w:p w:rsidR="00710286" w:rsidRPr="00451B35" w:rsidRDefault="00710286" w:rsidP="00710286">
            <w:pPr>
              <w:pStyle w:val="ListParagraph"/>
              <w:numPr>
                <w:ilvl w:val="0"/>
                <w:numId w:val="15"/>
              </w:numPr>
              <w:ind w:left="452"/>
              <w:rPr>
                <w:rFonts w:cs="Arial"/>
                <w:sz w:val="20"/>
                <w:szCs w:val="20"/>
              </w:rPr>
            </w:pPr>
            <w:proofErr w:type="gramStart"/>
            <w:r w:rsidRPr="00451B35">
              <w:rPr>
                <w:rFonts w:cs="Arial"/>
                <w:sz w:val="20"/>
                <w:szCs w:val="20"/>
              </w:rPr>
              <w:t>the</w:t>
            </w:r>
            <w:proofErr w:type="gramEnd"/>
            <w:r w:rsidRPr="00451B35">
              <w:rPr>
                <w:rFonts w:cs="Arial"/>
                <w:sz w:val="20"/>
                <w:szCs w:val="20"/>
              </w:rPr>
              <w:t xml:space="preserve"> daily hearing fee mentioned in item </w:t>
            </w:r>
            <w:r w:rsidR="00090D5C">
              <w:rPr>
                <w:rFonts w:cs="Arial"/>
                <w:sz w:val="20"/>
                <w:szCs w:val="20"/>
              </w:rPr>
              <w:t>9</w:t>
            </w:r>
            <w:r w:rsidRPr="00451B35">
              <w:rPr>
                <w:rFonts w:cs="Arial"/>
                <w:sz w:val="20"/>
                <w:szCs w:val="20"/>
              </w:rPr>
              <w:t xml:space="preserve"> that applies to the hearing.</w:t>
            </w:r>
          </w:p>
        </w:tc>
      </w:tr>
      <w:tr w:rsidR="00710286" w:rsidRPr="006A48D0" w:rsidTr="00710286">
        <w:tc>
          <w:tcPr>
            <w:tcW w:w="641" w:type="dxa"/>
          </w:tcPr>
          <w:p w:rsidR="00710286" w:rsidRPr="00451B35" w:rsidRDefault="00855B80" w:rsidP="00B7054B">
            <w:pPr>
              <w:rPr>
                <w:rFonts w:cs="Arial"/>
                <w:sz w:val="20"/>
                <w:szCs w:val="20"/>
              </w:rPr>
            </w:pPr>
            <w:r>
              <w:rPr>
                <w:rFonts w:cs="Arial"/>
                <w:sz w:val="20"/>
                <w:szCs w:val="20"/>
              </w:rPr>
              <w:t>4</w:t>
            </w:r>
          </w:p>
        </w:tc>
        <w:tc>
          <w:tcPr>
            <w:tcW w:w="6584" w:type="dxa"/>
          </w:tcPr>
          <w:p w:rsidR="00710286" w:rsidRPr="00451B35" w:rsidRDefault="00710286" w:rsidP="00B7054B">
            <w:pPr>
              <w:rPr>
                <w:rFonts w:cs="Arial"/>
                <w:sz w:val="20"/>
                <w:szCs w:val="20"/>
              </w:rPr>
            </w:pPr>
            <w:r w:rsidRPr="00451B35">
              <w:rPr>
                <w:rFonts w:cs="Arial"/>
                <w:sz w:val="20"/>
                <w:szCs w:val="20"/>
              </w:rPr>
              <w:t>Dispute resolution litigation intervention</w:t>
            </w:r>
          </w:p>
        </w:tc>
        <w:tc>
          <w:tcPr>
            <w:tcW w:w="2835" w:type="dxa"/>
          </w:tcPr>
          <w:p w:rsidR="00710286" w:rsidRPr="00451B35" w:rsidRDefault="00710286" w:rsidP="00B7054B">
            <w:pPr>
              <w:rPr>
                <w:rFonts w:cs="Arial"/>
                <w:sz w:val="20"/>
                <w:szCs w:val="20"/>
              </w:rPr>
            </w:pPr>
            <w:r w:rsidRPr="00451B35">
              <w:rPr>
                <w:rFonts w:cs="Arial"/>
                <w:sz w:val="20"/>
                <w:szCs w:val="20"/>
              </w:rPr>
              <w:t>$3,</w:t>
            </w:r>
            <w:r w:rsidR="0004307E">
              <w:rPr>
                <w:rFonts w:cs="Arial"/>
                <w:sz w:val="20"/>
                <w:szCs w:val="20"/>
              </w:rPr>
              <w:t>517.80</w:t>
            </w:r>
          </w:p>
        </w:tc>
      </w:tr>
      <w:tr w:rsidR="00710286" w:rsidRPr="006A48D0" w:rsidTr="00710286">
        <w:tc>
          <w:tcPr>
            <w:tcW w:w="641" w:type="dxa"/>
          </w:tcPr>
          <w:p w:rsidR="00710286" w:rsidRPr="00451B35" w:rsidRDefault="00855B80" w:rsidP="00B7054B">
            <w:pPr>
              <w:rPr>
                <w:rFonts w:cs="Arial"/>
                <w:sz w:val="20"/>
                <w:szCs w:val="20"/>
              </w:rPr>
            </w:pPr>
            <w:r>
              <w:rPr>
                <w:rFonts w:cs="Arial"/>
                <w:sz w:val="20"/>
                <w:szCs w:val="20"/>
              </w:rPr>
              <w:t>5</w:t>
            </w:r>
          </w:p>
        </w:tc>
        <w:tc>
          <w:tcPr>
            <w:tcW w:w="6584" w:type="dxa"/>
          </w:tcPr>
          <w:p w:rsidR="00710286" w:rsidRPr="00451B35" w:rsidRDefault="00710286" w:rsidP="00B7054B">
            <w:pPr>
              <w:rPr>
                <w:rFonts w:cs="Arial"/>
                <w:sz w:val="20"/>
                <w:szCs w:val="20"/>
              </w:rPr>
            </w:pPr>
            <w:r w:rsidRPr="00451B35">
              <w:rPr>
                <w:rFonts w:cs="Arial"/>
                <w:sz w:val="20"/>
                <w:szCs w:val="20"/>
              </w:rPr>
              <w:t>Preparation for final hearing – one day matter</w:t>
            </w:r>
          </w:p>
        </w:tc>
        <w:tc>
          <w:tcPr>
            <w:tcW w:w="2835" w:type="dxa"/>
          </w:tcPr>
          <w:p w:rsidR="00710286" w:rsidRPr="00451B35" w:rsidRDefault="00710286" w:rsidP="00B7054B">
            <w:pPr>
              <w:rPr>
                <w:rFonts w:cs="Arial"/>
                <w:sz w:val="20"/>
                <w:szCs w:val="20"/>
              </w:rPr>
            </w:pPr>
            <w:r w:rsidRPr="00451B35">
              <w:rPr>
                <w:rFonts w:cs="Arial"/>
                <w:sz w:val="20"/>
                <w:szCs w:val="20"/>
              </w:rPr>
              <w:t>$</w:t>
            </w:r>
            <w:r w:rsidR="00DA442E">
              <w:rPr>
                <w:rFonts w:cs="Arial"/>
                <w:sz w:val="20"/>
                <w:szCs w:val="20"/>
              </w:rPr>
              <w:t>7</w:t>
            </w:r>
            <w:r w:rsidRPr="00451B35">
              <w:rPr>
                <w:rFonts w:cs="Arial"/>
                <w:sz w:val="20"/>
                <w:szCs w:val="20"/>
              </w:rPr>
              <w:t>,</w:t>
            </w:r>
            <w:r w:rsidR="0004307E">
              <w:rPr>
                <w:color w:val="000000"/>
                <w:sz w:val="20"/>
                <w:szCs w:val="20"/>
                <w:shd w:val="clear" w:color="auto" w:fill="FFFFFF"/>
              </w:rPr>
              <w:t>543.02</w:t>
            </w:r>
          </w:p>
        </w:tc>
      </w:tr>
      <w:tr w:rsidR="00710286" w:rsidRPr="006A48D0" w:rsidTr="00710286">
        <w:tc>
          <w:tcPr>
            <w:tcW w:w="641" w:type="dxa"/>
          </w:tcPr>
          <w:p w:rsidR="00710286" w:rsidRPr="00451B35" w:rsidRDefault="00855B80" w:rsidP="00B7054B">
            <w:pPr>
              <w:rPr>
                <w:rFonts w:cs="Arial"/>
                <w:sz w:val="20"/>
                <w:szCs w:val="20"/>
              </w:rPr>
            </w:pPr>
            <w:r>
              <w:rPr>
                <w:rFonts w:cs="Arial"/>
                <w:sz w:val="20"/>
                <w:szCs w:val="20"/>
              </w:rPr>
              <w:t>6</w:t>
            </w:r>
          </w:p>
        </w:tc>
        <w:tc>
          <w:tcPr>
            <w:tcW w:w="6584" w:type="dxa"/>
          </w:tcPr>
          <w:p w:rsidR="00710286" w:rsidRPr="00451B35" w:rsidRDefault="00710286" w:rsidP="00B7054B">
            <w:pPr>
              <w:rPr>
                <w:rFonts w:cs="Arial"/>
                <w:sz w:val="20"/>
                <w:szCs w:val="20"/>
              </w:rPr>
            </w:pPr>
            <w:r w:rsidRPr="00451B35">
              <w:rPr>
                <w:rFonts w:cs="Arial"/>
                <w:sz w:val="20"/>
                <w:szCs w:val="20"/>
              </w:rPr>
              <w:t>Preparation for final hearing – two day matter</w:t>
            </w:r>
          </w:p>
        </w:tc>
        <w:tc>
          <w:tcPr>
            <w:tcW w:w="2835" w:type="dxa"/>
          </w:tcPr>
          <w:p w:rsidR="00710286" w:rsidRPr="00451B35" w:rsidRDefault="00710286" w:rsidP="0004307E">
            <w:pPr>
              <w:rPr>
                <w:rFonts w:cs="Arial"/>
                <w:sz w:val="20"/>
                <w:szCs w:val="20"/>
              </w:rPr>
            </w:pPr>
            <w:r w:rsidRPr="00451B35">
              <w:rPr>
                <w:rFonts w:cs="Arial"/>
                <w:sz w:val="20"/>
                <w:szCs w:val="20"/>
              </w:rPr>
              <w:t>$</w:t>
            </w:r>
            <w:r w:rsidR="0004307E">
              <w:rPr>
                <w:color w:val="000000"/>
                <w:sz w:val="20"/>
                <w:szCs w:val="20"/>
                <w:shd w:val="clear" w:color="auto" w:fill="FFFFFF"/>
              </w:rPr>
              <w:t>11,335.84</w:t>
            </w:r>
          </w:p>
        </w:tc>
      </w:tr>
      <w:tr w:rsidR="00710286" w:rsidRPr="006A48D0" w:rsidTr="00710286">
        <w:tc>
          <w:tcPr>
            <w:tcW w:w="641" w:type="dxa"/>
          </w:tcPr>
          <w:p w:rsidR="00710286" w:rsidRPr="00451B35" w:rsidRDefault="00855B80" w:rsidP="00B7054B">
            <w:pPr>
              <w:rPr>
                <w:rFonts w:cs="Arial"/>
                <w:sz w:val="20"/>
                <w:szCs w:val="20"/>
              </w:rPr>
            </w:pPr>
            <w:r>
              <w:rPr>
                <w:rFonts w:cs="Arial"/>
                <w:sz w:val="20"/>
                <w:szCs w:val="20"/>
              </w:rPr>
              <w:t>7</w:t>
            </w:r>
          </w:p>
        </w:tc>
        <w:tc>
          <w:tcPr>
            <w:tcW w:w="6584" w:type="dxa"/>
          </w:tcPr>
          <w:p w:rsidR="00710286" w:rsidRPr="00451B35" w:rsidRDefault="00710286" w:rsidP="00B7054B">
            <w:pPr>
              <w:rPr>
                <w:rFonts w:cs="Arial"/>
                <w:sz w:val="20"/>
                <w:szCs w:val="20"/>
              </w:rPr>
            </w:pPr>
            <w:r w:rsidRPr="00451B35">
              <w:rPr>
                <w:rFonts w:cs="Arial"/>
                <w:sz w:val="20"/>
                <w:szCs w:val="20"/>
              </w:rPr>
              <w:t>Preparation for final hearing – each additional hearing day after the second hearing day</w:t>
            </w:r>
          </w:p>
        </w:tc>
        <w:tc>
          <w:tcPr>
            <w:tcW w:w="2835" w:type="dxa"/>
          </w:tcPr>
          <w:p w:rsidR="00710286" w:rsidRPr="00451B35" w:rsidRDefault="00710286" w:rsidP="0004307E">
            <w:pPr>
              <w:rPr>
                <w:rFonts w:cs="Arial"/>
                <w:sz w:val="20"/>
                <w:szCs w:val="20"/>
              </w:rPr>
            </w:pPr>
            <w:r w:rsidRPr="00451B35">
              <w:rPr>
                <w:rFonts w:cs="Arial"/>
                <w:sz w:val="20"/>
                <w:szCs w:val="20"/>
              </w:rPr>
              <w:t>$2,</w:t>
            </w:r>
            <w:r w:rsidR="0004307E">
              <w:rPr>
                <w:color w:val="000000"/>
                <w:sz w:val="20"/>
                <w:szCs w:val="20"/>
                <w:shd w:val="clear" w:color="auto" w:fill="FFFFFF"/>
              </w:rPr>
              <w:t>384.64</w:t>
            </w:r>
          </w:p>
        </w:tc>
      </w:tr>
      <w:tr w:rsidR="00710286" w:rsidRPr="006A48D0" w:rsidTr="00710286">
        <w:tc>
          <w:tcPr>
            <w:tcW w:w="641" w:type="dxa"/>
          </w:tcPr>
          <w:p w:rsidR="00710286" w:rsidRPr="00451B35" w:rsidRDefault="00855B80" w:rsidP="00B7054B">
            <w:pPr>
              <w:rPr>
                <w:rFonts w:cs="Arial"/>
                <w:sz w:val="20"/>
                <w:szCs w:val="20"/>
              </w:rPr>
            </w:pPr>
            <w:r>
              <w:rPr>
                <w:rFonts w:cs="Arial"/>
                <w:sz w:val="20"/>
                <w:szCs w:val="20"/>
              </w:rPr>
              <w:t>8</w:t>
            </w:r>
          </w:p>
        </w:tc>
        <w:tc>
          <w:tcPr>
            <w:tcW w:w="6584" w:type="dxa"/>
          </w:tcPr>
          <w:p w:rsidR="00710286" w:rsidRPr="00451B35" w:rsidRDefault="00710286" w:rsidP="00710286">
            <w:pPr>
              <w:rPr>
                <w:rFonts w:cs="Arial"/>
                <w:sz w:val="20"/>
                <w:szCs w:val="20"/>
              </w:rPr>
            </w:pPr>
            <w:r w:rsidRPr="00451B35">
              <w:rPr>
                <w:rFonts w:cs="Arial"/>
                <w:sz w:val="20"/>
                <w:szCs w:val="20"/>
              </w:rPr>
              <w:t xml:space="preserve">Final hearing costs for attendance of solicitor at </w:t>
            </w:r>
            <w:r w:rsidR="00E14314">
              <w:rPr>
                <w:rFonts w:cs="Arial"/>
                <w:sz w:val="20"/>
                <w:szCs w:val="20"/>
              </w:rPr>
              <w:t>h</w:t>
            </w:r>
            <w:r w:rsidRPr="00451B35">
              <w:rPr>
                <w:rFonts w:cs="Arial"/>
                <w:sz w:val="20"/>
                <w:szCs w:val="20"/>
              </w:rPr>
              <w:t>earing to take judgment and explain orders</w:t>
            </w:r>
          </w:p>
        </w:tc>
        <w:tc>
          <w:tcPr>
            <w:tcW w:w="2835" w:type="dxa"/>
          </w:tcPr>
          <w:p w:rsidR="00710286" w:rsidRPr="00451B35" w:rsidRDefault="00710286" w:rsidP="00B7054B">
            <w:pPr>
              <w:rPr>
                <w:rFonts w:cs="Arial"/>
                <w:sz w:val="20"/>
                <w:szCs w:val="20"/>
              </w:rPr>
            </w:pPr>
            <w:r w:rsidRPr="00451B35">
              <w:rPr>
                <w:rFonts w:cs="Arial"/>
                <w:sz w:val="20"/>
                <w:szCs w:val="20"/>
              </w:rPr>
              <w:t>Both:</w:t>
            </w:r>
          </w:p>
          <w:p w:rsidR="00710286" w:rsidRPr="00451B35" w:rsidRDefault="00710286" w:rsidP="00710286">
            <w:pPr>
              <w:pStyle w:val="ListParagraph"/>
              <w:numPr>
                <w:ilvl w:val="0"/>
                <w:numId w:val="17"/>
              </w:numPr>
              <w:ind w:left="452"/>
              <w:rPr>
                <w:rFonts w:cs="Arial"/>
                <w:sz w:val="20"/>
                <w:szCs w:val="20"/>
              </w:rPr>
            </w:pPr>
            <w:r w:rsidRPr="00451B35">
              <w:rPr>
                <w:rFonts w:cs="Arial"/>
                <w:sz w:val="20"/>
                <w:szCs w:val="20"/>
              </w:rPr>
              <w:t>$3</w:t>
            </w:r>
            <w:r w:rsidR="00291B13">
              <w:rPr>
                <w:rFonts w:cs="Arial"/>
                <w:sz w:val="20"/>
                <w:szCs w:val="20"/>
              </w:rPr>
              <w:t>4</w:t>
            </w:r>
            <w:r w:rsidR="00DA442E">
              <w:rPr>
                <w:rFonts w:cs="Arial"/>
                <w:sz w:val="20"/>
                <w:szCs w:val="20"/>
              </w:rPr>
              <w:t>2</w:t>
            </w:r>
            <w:r w:rsidR="0004307E">
              <w:rPr>
                <w:rFonts w:cs="Arial"/>
                <w:sz w:val="20"/>
                <w:szCs w:val="20"/>
              </w:rPr>
              <w:t>.19</w:t>
            </w:r>
            <w:r w:rsidRPr="00451B35">
              <w:rPr>
                <w:rFonts w:cs="Arial"/>
                <w:sz w:val="20"/>
                <w:szCs w:val="20"/>
              </w:rPr>
              <w:t>; and</w:t>
            </w:r>
          </w:p>
          <w:p w:rsidR="00710286" w:rsidRPr="00451B35" w:rsidRDefault="00710286" w:rsidP="00710286">
            <w:pPr>
              <w:pStyle w:val="ListParagraph"/>
              <w:numPr>
                <w:ilvl w:val="0"/>
                <w:numId w:val="17"/>
              </w:numPr>
              <w:ind w:left="452"/>
              <w:rPr>
                <w:rFonts w:cs="Arial"/>
                <w:sz w:val="20"/>
                <w:szCs w:val="20"/>
              </w:rPr>
            </w:pPr>
            <w:proofErr w:type="gramStart"/>
            <w:r w:rsidRPr="00451B35">
              <w:rPr>
                <w:rFonts w:cs="Arial"/>
                <w:sz w:val="20"/>
                <w:szCs w:val="20"/>
              </w:rPr>
              <w:t>the</w:t>
            </w:r>
            <w:proofErr w:type="gramEnd"/>
            <w:r w:rsidRPr="00451B35">
              <w:rPr>
                <w:rFonts w:cs="Arial"/>
                <w:sz w:val="20"/>
                <w:szCs w:val="20"/>
              </w:rPr>
              <w:t xml:space="preserve"> daily hearing fee mentioned in item </w:t>
            </w:r>
            <w:r w:rsidR="00DA442E">
              <w:rPr>
                <w:rFonts w:cs="Arial"/>
                <w:sz w:val="20"/>
                <w:szCs w:val="20"/>
              </w:rPr>
              <w:t>9</w:t>
            </w:r>
            <w:r w:rsidRPr="00451B35">
              <w:rPr>
                <w:rFonts w:cs="Arial"/>
                <w:sz w:val="20"/>
                <w:szCs w:val="20"/>
              </w:rPr>
              <w:t xml:space="preserve"> that applies to the hearing.</w:t>
            </w:r>
          </w:p>
        </w:tc>
      </w:tr>
      <w:tr w:rsidR="00710286" w:rsidRPr="006A48D0" w:rsidTr="00451B35">
        <w:trPr>
          <w:cantSplit/>
        </w:trPr>
        <w:tc>
          <w:tcPr>
            <w:tcW w:w="641" w:type="dxa"/>
          </w:tcPr>
          <w:p w:rsidR="00710286" w:rsidRPr="00451B35" w:rsidRDefault="00855B80" w:rsidP="00B7054B">
            <w:pPr>
              <w:rPr>
                <w:rFonts w:cs="Arial"/>
                <w:sz w:val="20"/>
                <w:szCs w:val="20"/>
              </w:rPr>
            </w:pPr>
            <w:r>
              <w:rPr>
                <w:rFonts w:cs="Arial"/>
                <w:sz w:val="20"/>
                <w:szCs w:val="20"/>
              </w:rPr>
              <w:t>9</w:t>
            </w:r>
          </w:p>
        </w:tc>
        <w:tc>
          <w:tcPr>
            <w:tcW w:w="6584" w:type="dxa"/>
          </w:tcPr>
          <w:p w:rsidR="00710286" w:rsidRPr="00451B35" w:rsidRDefault="00710286" w:rsidP="00B7054B">
            <w:pPr>
              <w:rPr>
                <w:rFonts w:cs="Arial"/>
                <w:sz w:val="20"/>
                <w:szCs w:val="20"/>
              </w:rPr>
            </w:pPr>
            <w:r w:rsidRPr="00451B35">
              <w:rPr>
                <w:rFonts w:cs="Arial"/>
                <w:sz w:val="20"/>
                <w:szCs w:val="20"/>
              </w:rPr>
              <w:t>Daily hearing fee</w:t>
            </w:r>
          </w:p>
        </w:tc>
        <w:tc>
          <w:tcPr>
            <w:tcW w:w="2835" w:type="dxa"/>
          </w:tcPr>
          <w:p w:rsidR="00710286" w:rsidRPr="00451B35" w:rsidRDefault="00710286" w:rsidP="00B7054B">
            <w:pPr>
              <w:rPr>
                <w:rFonts w:cs="Arial"/>
                <w:sz w:val="20"/>
                <w:szCs w:val="20"/>
              </w:rPr>
            </w:pPr>
            <w:r w:rsidRPr="00451B35">
              <w:rPr>
                <w:rFonts w:cs="Arial"/>
                <w:sz w:val="20"/>
                <w:szCs w:val="20"/>
              </w:rPr>
              <w:t>Either:</w:t>
            </w:r>
          </w:p>
          <w:p w:rsidR="00710286" w:rsidRPr="00451B35" w:rsidRDefault="00710286" w:rsidP="00710286">
            <w:pPr>
              <w:pStyle w:val="ListParagraph"/>
              <w:numPr>
                <w:ilvl w:val="0"/>
                <w:numId w:val="19"/>
              </w:numPr>
              <w:rPr>
                <w:rFonts w:cs="Arial"/>
                <w:sz w:val="20"/>
                <w:szCs w:val="20"/>
              </w:rPr>
            </w:pPr>
            <w:r w:rsidRPr="00451B35">
              <w:rPr>
                <w:rFonts w:cs="Arial"/>
                <w:sz w:val="20"/>
                <w:szCs w:val="20"/>
              </w:rPr>
              <w:t>for a short mention – $3</w:t>
            </w:r>
            <w:r w:rsidR="0004307E">
              <w:rPr>
                <w:color w:val="000000"/>
                <w:sz w:val="20"/>
                <w:szCs w:val="20"/>
                <w:shd w:val="clear" w:color="auto" w:fill="FFFFFF"/>
              </w:rPr>
              <w:t>42.19</w:t>
            </w:r>
            <w:r w:rsidRPr="00451B35">
              <w:rPr>
                <w:rFonts w:cs="Arial"/>
                <w:sz w:val="20"/>
                <w:szCs w:val="20"/>
              </w:rPr>
              <w:t>; or</w:t>
            </w:r>
          </w:p>
          <w:p w:rsidR="00710286" w:rsidRPr="00451B35" w:rsidRDefault="00710286" w:rsidP="00710286">
            <w:pPr>
              <w:pStyle w:val="ListParagraph"/>
              <w:numPr>
                <w:ilvl w:val="0"/>
                <w:numId w:val="19"/>
              </w:numPr>
              <w:rPr>
                <w:rFonts w:cs="Arial"/>
                <w:sz w:val="20"/>
                <w:szCs w:val="20"/>
              </w:rPr>
            </w:pPr>
            <w:r w:rsidRPr="00451B35">
              <w:rPr>
                <w:rFonts w:cs="Arial"/>
                <w:sz w:val="20"/>
                <w:szCs w:val="20"/>
              </w:rPr>
              <w:t>for a half day hearing - $1,</w:t>
            </w:r>
            <w:r w:rsidR="0004307E">
              <w:rPr>
                <w:color w:val="000000"/>
                <w:sz w:val="20"/>
                <w:szCs w:val="20"/>
                <w:shd w:val="clear" w:color="auto" w:fill="FFFFFF"/>
              </w:rPr>
              <w:t>255.75</w:t>
            </w:r>
            <w:r w:rsidRPr="00451B35">
              <w:rPr>
                <w:rFonts w:cs="Arial"/>
                <w:sz w:val="20"/>
                <w:szCs w:val="20"/>
              </w:rPr>
              <w:t>; or</w:t>
            </w:r>
          </w:p>
          <w:p w:rsidR="00710286" w:rsidRPr="00451B35" w:rsidRDefault="00710286" w:rsidP="00821B73">
            <w:pPr>
              <w:pStyle w:val="ListParagraph"/>
              <w:numPr>
                <w:ilvl w:val="0"/>
                <w:numId w:val="19"/>
              </w:numPr>
              <w:rPr>
                <w:rFonts w:cs="Arial"/>
                <w:sz w:val="20"/>
                <w:szCs w:val="20"/>
              </w:rPr>
            </w:pPr>
            <w:r w:rsidRPr="00451B35">
              <w:rPr>
                <w:rFonts w:cs="Arial"/>
                <w:sz w:val="20"/>
                <w:szCs w:val="20"/>
              </w:rPr>
              <w:t>for a full day hearing - $2,</w:t>
            </w:r>
            <w:r w:rsidR="0004307E">
              <w:rPr>
                <w:color w:val="000000"/>
                <w:sz w:val="20"/>
                <w:szCs w:val="20"/>
                <w:shd w:val="clear" w:color="auto" w:fill="FFFFFF"/>
              </w:rPr>
              <w:t>512.56</w:t>
            </w:r>
          </w:p>
        </w:tc>
      </w:tr>
      <w:tr w:rsidR="00E14314" w:rsidRPr="006A48D0" w:rsidTr="00451B35">
        <w:trPr>
          <w:cantSplit/>
        </w:trPr>
        <w:tc>
          <w:tcPr>
            <w:tcW w:w="641" w:type="dxa"/>
          </w:tcPr>
          <w:p w:rsidR="00E14314" w:rsidRPr="00451B35" w:rsidRDefault="00E14314" w:rsidP="00E14314">
            <w:pPr>
              <w:rPr>
                <w:rFonts w:cs="Arial"/>
                <w:sz w:val="20"/>
                <w:szCs w:val="20"/>
              </w:rPr>
            </w:pPr>
            <w:r w:rsidRPr="00451B35">
              <w:rPr>
                <w:rFonts w:cs="Arial"/>
                <w:sz w:val="20"/>
                <w:szCs w:val="20"/>
              </w:rPr>
              <w:t>1</w:t>
            </w:r>
            <w:r w:rsidR="00855B80">
              <w:rPr>
                <w:rFonts w:cs="Arial"/>
                <w:sz w:val="20"/>
                <w:szCs w:val="20"/>
              </w:rPr>
              <w:t>0</w:t>
            </w:r>
          </w:p>
        </w:tc>
        <w:tc>
          <w:tcPr>
            <w:tcW w:w="6584" w:type="dxa"/>
          </w:tcPr>
          <w:p w:rsidR="00E14314" w:rsidRPr="00451B35" w:rsidRDefault="00E14314" w:rsidP="00E14314">
            <w:pPr>
              <w:rPr>
                <w:rFonts w:cs="Arial"/>
                <w:sz w:val="20"/>
                <w:szCs w:val="20"/>
              </w:rPr>
            </w:pPr>
            <w:r w:rsidRPr="00451B35">
              <w:rPr>
                <w:rFonts w:cs="Arial"/>
                <w:sz w:val="20"/>
                <w:szCs w:val="20"/>
              </w:rPr>
              <w:t>Advocacy loading</w:t>
            </w:r>
          </w:p>
        </w:tc>
        <w:tc>
          <w:tcPr>
            <w:tcW w:w="2835" w:type="dxa"/>
          </w:tcPr>
          <w:p w:rsidR="00E14314" w:rsidRPr="00451B35" w:rsidRDefault="00E14314" w:rsidP="00E14314">
            <w:pPr>
              <w:rPr>
                <w:rFonts w:cs="Arial"/>
                <w:sz w:val="20"/>
                <w:szCs w:val="20"/>
              </w:rPr>
            </w:pPr>
            <w:r w:rsidRPr="00451B35">
              <w:rPr>
                <w:rFonts w:cs="Arial"/>
                <w:sz w:val="20"/>
                <w:szCs w:val="20"/>
              </w:rPr>
              <w:t xml:space="preserve">$50% of the daily hearing fee mentioned in item </w:t>
            </w:r>
            <w:r>
              <w:rPr>
                <w:rFonts w:cs="Arial"/>
                <w:sz w:val="20"/>
                <w:szCs w:val="20"/>
              </w:rPr>
              <w:t>9</w:t>
            </w:r>
            <w:r w:rsidRPr="00451B35">
              <w:rPr>
                <w:rFonts w:cs="Arial"/>
                <w:sz w:val="20"/>
                <w:szCs w:val="20"/>
              </w:rPr>
              <w:t xml:space="preserve"> that applies to the hearing</w:t>
            </w:r>
          </w:p>
        </w:tc>
      </w:tr>
      <w:tr w:rsidR="00E14314" w:rsidRPr="006A48D0" w:rsidTr="00710286">
        <w:tc>
          <w:tcPr>
            <w:tcW w:w="641" w:type="dxa"/>
          </w:tcPr>
          <w:p w:rsidR="00E14314" w:rsidRPr="00451B35" w:rsidRDefault="00E14314" w:rsidP="00E14314">
            <w:pPr>
              <w:rPr>
                <w:rFonts w:cs="Arial"/>
                <w:sz w:val="20"/>
                <w:szCs w:val="20"/>
              </w:rPr>
            </w:pPr>
            <w:r w:rsidRPr="00451B35">
              <w:rPr>
                <w:rFonts w:cs="Arial"/>
                <w:sz w:val="20"/>
                <w:szCs w:val="20"/>
              </w:rPr>
              <w:t>1</w:t>
            </w:r>
            <w:r w:rsidR="00855B80">
              <w:rPr>
                <w:rFonts w:cs="Arial"/>
                <w:sz w:val="20"/>
                <w:szCs w:val="20"/>
              </w:rPr>
              <w:t>1</w:t>
            </w:r>
          </w:p>
        </w:tc>
        <w:tc>
          <w:tcPr>
            <w:tcW w:w="6584" w:type="dxa"/>
          </w:tcPr>
          <w:p w:rsidR="00E14314" w:rsidRPr="00451B35" w:rsidRDefault="00E14314" w:rsidP="00E14314">
            <w:pPr>
              <w:rPr>
                <w:rFonts w:cs="Arial"/>
                <w:sz w:val="20"/>
                <w:szCs w:val="20"/>
              </w:rPr>
            </w:pPr>
            <w:r w:rsidRPr="00451B35">
              <w:rPr>
                <w:rFonts w:cs="Arial"/>
                <w:sz w:val="20"/>
                <w:szCs w:val="20"/>
              </w:rPr>
              <w:t>Disbursements – Court fees and other fees and payments to the extent that they have been reasonably incurred</w:t>
            </w:r>
          </w:p>
        </w:tc>
        <w:tc>
          <w:tcPr>
            <w:tcW w:w="2835" w:type="dxa"/>
          </w:tcPr>
          <w:p w:rsidR="00E14314" w:rsidRPr="00451B35" w:rsidRDefault="00E14314" w:rsidP="00E14314">
            <w:pPr>
              <w:rPr>
                <w:rFonts w:cs="Arial"/>
                <w:sz w:val="20"/>
                <w:szCs w:val="20"/>
              </w:rPr>
            </w:pPr>
            <w:r w:rsidRPr="00451B35">
              <w:rPr>
                <w:rFonts w:cs="Arial"/>
                <w:sz w:val="20"/>
                <w:szCs w:val="20"/>
              </w:rPr>
              <w:t>The amount of the fees and payments</w:t>
            </w:r>
          </w:p>
        </w:tc>
      </w:tr>
      <w:tr w:rsidR="00E14314" w:rsidRPr="006A48D0" w:rsidTr="00710286">
        <w:tc>
          <w:tcPr>
            <w:tcW w:w="641" w:type="dxa"/>
          </w:tcPr>
          <w:p w:rsidR="00E14314" w:rsidRPr="00451B35" w:rsidRDefault="00E14314" w:rsidP="00E14314">
            <w:pPr>
              <w:rPr>
                <w:rFonts w:cs="Arial"/>
                <w:sz w:val="20"/>
                <w:szCs w:val="20"/>
              </w:rPr>
            </w:pPr>
            <w:r w:rsidRPr="00451B35">
              <w:rPr>
                <w:rFonts w:cs="Arial"/>
                <w:sz w:val="20"/>
                <w:szCs w:val="20"/>
              </w:rPr>
              <w:t>1</w:t>
            </w:r>
            <w:r w:rsidR="00855B80">
              <w:rPr>
                <w:rFonts w:cs="Arial"/>
                <w:sz w:val="20"/>
                <w:szCs w:val="20"/>
              </w:rPr>
              <w:t>2</w:t>
            </w:r>
          </w:p>
        </w:tc>
        <w:tc>
          <w:tcPr>
            <w:tcW w:w="6584" w:type="dxa"/>
          </w:tcPr>
          <w:p w:rsidR="00E14314" w:rsidRPr="00451B35" w:rsidRDefault="00E14314" w:rsidP="00E14314">
            <w:pPr>
              <w:rPr>
                <w:rFonts w:cs="Arial"/>
                <w:sz w:val="20"/>
                <w:szCs w:val="20"/>
              </w:rPr>
            </w:pPr>
            <w:r w:rsidRPr="00451B35">
              <w:rPr>
                <w:rFonts w:cs="Arial"/>
                <w:sz w:val="20"/>
                <w:szCs w:val="20"/>
              </w:rPr>
              <w:t>Disbursements – photocopying for each page</w:t>
            </w:r>
          </w:p>
        </w:tc>
        <w:tc>
          <w:tcPr>
            <w:tcW w:w="2835" w:type="dxa"/>
          </w:tcPr>
          <w:p w:rsidR="00E14314" w:rsidRPr="00451B35" w:rsidRDefault="00E14314" w:rsidP="00E14314">
            <w:pPr>
              <w:rPr>
                <w:rFonts w:cs="Arial"/>
                <w:sz w:val="20"/>
                <w:szCs w:val="20"/>
              </w:rPr>
            </w:pPr>
            <w:r w:rsidRPr="00451B35">
              <w:rPr>
                <w:rFonts w:cs="Arial"/>
                <w:sz w:val="20"/>
                <w:szCs w:val="20"/>
              </w:rPr>
              <w:t>$0.</w:t>
            </w:r>
            <w:r>
              <w:rPr>
                <w:rFonts w:cs="Arial"/>
                <w:sz w:val="20"/>
                <w:szCs w:val="20"/>
              </w:rPr>
              <w:t>8</w:t>
            </w:r>
            <w:r w:rsidR="0004307E">
              <w:rPr>
                <w:rFonts w:cs="Arial"/>
                <w:sz w:val="20"/>
                <w:szCs w:val="20"/>
              </w:rPr>
              <w:t>6</w:t>
            </w:r>
          </w:p>
        </w:tc>
      </w:tr>
      <w:tr w:rsidR="00E14314" w:rsidRPr="006A48D0" w:rsidTr="00710286">
        <w:tc>
          <w:tcPr>
            <w:tcW w:w="641" w:type="dxa"/>
          </w:tcPr>
          <w:p w:rsidR="00E14314" w:rsidRPr="00451B35" w:rsidRDefault="00E14314" w:rsidP="00E14314">
            <w:pPr>
              <w:rPr>
                <w:rFonts w:cs="Arial"/>
                <w:sz w:val="20"/>
                <w:szCs w:val="20"/>
              </w:rPr>
            </w:pPr>
            <w:r w:rsidRPr="00451B35">
              <w:rPr>
                <w:rFonts w:cs="Arial"/>
                <w:sz w:val="20"/>
                <w:szCs w:val="20"/>
              </w:rPr>
              <w:t>1</w:t>
            </w:r>
            <w:r w:rsidR="00855B80">
              <w:rPr>
                <w:rFonts w:cs="Arial"/>
                <w:sz w:val="20"/>
                <w:szCs w:val="20"/>
              </w:rPr>
              <w:t>3</w:t>
            </w:r>
          </w:p>
        </w:tc>
        <w:tc>
          <w:tcPr>
            <w:tcW w:w="6584" w:type="dxa"/>
          </w:tcPr>
          <w:p w:rsidR="00E14314" w:rsidRPr="00451B35" w:rsidRDefault="00E14314" w:rsidP="00E14314">
            <w:pPr>
              <w:rPr>
                <w:rFonts w:cs="Arial"/>
                <w:sz w:val="20"/>
                <w:szCs w:val="20"/>
              </w:rPr>
            </w:pPr>
            <w:r w:rsidRPr="00451B35">
              <w:rPr>
                <w:rFonts w:cs="Arial"/>
                <w:sz w:val="20"/>
                <w:szCs w:val="20"/>
              </w:rPr>
              <w:t>Agents fees and travelling costs</w:t>
            </w:r>
          </w:p>
          <w:p w:rsidR="00E14314" w:rsidRPr="00451B35" w:rsidRDefault="00E14314" w:rsidP="00E14314">
            <w:pPr>
              <w:rPr>
                <w:rFonts w:cs="Arial"/>
                <w:sz w:val="18"/>
                <w:szCs w:val="18"/>
              </w:rPr>
            </w:pPr>
            <w:r w:rsidRPr="00451B35">
              <w:rPr>
                <w:rFonts w:cs="Arial"/>
                <w:sz w:val="18"/>
                <w:szCs w:val="18"/>
              </w:rPr>
              <w:t>Note: For 2 or more hours travel</w:t>
            </w:r>
          </w:p>
        </w:tc>
        <w:tc>
          <w:tcPr>
            <w:tcW w:w="2835" w:type="dxa"/>
          </w:tcPr>
          <w:p w:rsidR="00E14314" w:rsidRPr="00451B35" w:rsidRDefault="00E14314" w:rsidP="0004307E">
            <w:pPr>
              <w:rPr>
                <w:rFonts w:cs="Arial"/>
                <w:sz w:val="20"/>
                <w:szCs w:val="20"/>
              </w:rPr>
            </w:pPr>
            <w:r w:rsidRPr="00451B35">
              <w:rPr>
                <w:rFonts w:cs="Arial"/>
                <w:sz w:val="20"/>
                <w:szCs w:val="20"/>
              </w:rPr>
              <w:t>$</w:t>
            </w:r>
            <w:r w:rsidR="0004307E">
              <w:rPr>
                <w:color w:val="000000"/>
                <w:sz w:val="20"/>
                <w:szCs w:val="20"/>
                <w:shd w:val="clear" w:color="auto" w:fill="FFFFFF"/>
              </w:rPr>
              <w:t>706.76</w:t>
            </w:r>
          </w:p>
        </w:tc>
      </w:tr>
    </w:tbl>
    <w:p w:rsidR="00710286" w:rsidRPr="00710286" w:rsidRDefault="00710286" w:rsidP="00587E37">
      <w:pPr>
        <w:pStyle w:val="Heading3"/>
      </w:pPr>
      <w:bookmarkStart w:id="5" w:name="column_title_2"/>
      <w:bookmarkEnd w:id="5"/>
      <w:r w:rsidRPr="00710286">
        <w:t xml:space="preserve">Part </w:t>
      </w:r>
      <w:r w:rsidR="00855B80">
        <w:t>2</w:t>
      </w:r>
      <w:r w:rsidRPr="00710286">
        <w:t xml:space="preserve"> – Migration proceedings</w:t>
      </w:r>
    </w:p>
    <w:p w:rsidR="00710286" w:rsidRPr="00710286" w:rsidRDefault="00710286" w:rsidP="00710286">
      <w:pPr>
        <w:pStyle w:val="Heading3"/>
      </w:pPr>
      <w:r w:rsidRPr="00710286">
        <w:t>Division 1 – Costs for migration proceedings that have concluded</w:t>
      </w:r>
    </w:p>
    <w:tbl>
      <w:tblPr>
        <w:tblStyle w:val="TableGrid"/>
        <w:tblW w:w="10343" w:type="dxa"/>
        <w:tblLook w:val="04A0" w:firstRow="1" w:lastRow="0" w:firstColumn="1" w:lastColumn="0" w:noHBand="0" w:noVBand="1"/>
      </w:tblPr>
      <w:tblGrid>
        <w:gridCol w:w="644"/>
        <w:gridCol w:w="6864"/>
        <w:gridCol w:w="2835"/>
      </w:tblGrid>
      <w:tr w:rsidR="00710286" w:rsidRPr="00710286" w:rsidTr="00F1712B">
        <w:trPr>
          <w:tblHeader/>
        </w:trPr>
        <w:tc>
          <w:tcPr>
            <w:tcW w:w="644" w:type="dxa"/>
            <w:shd w:val="clear" w:color="auto" w:fill="BFBFBF" w:themeFill="background1" w:themeFillShade="BF"/>
          </w:tcPr>
          <w:p w:rsidR="00710286" w:rsidRPr="00451B35" w:rsidRDefault="00710286" w:rsidP="00B7054B">
            <w:pPr>
              <w:rPr>
                <w:rFonts w:cs="Arial"/>
                <w:b/>
                <w:sz w:val="20"/>
                <w:szCs w:val="20"/>
              </w:rPr>
            </w:pPr>
            <w:bookmarkStart w:id="6" w:name="column_title_3"/>
            <w:bookmarkEnd w:id="6"/>
            <w:r w:rsidRPr="00451B35">
              <w:rPr>
                <w:rFonts w:cs="Arial"/>
                <w:b/>
                <w:sz w:val="20"/>
                <w:szCs w:val="20"/>
              </w:rPr>
              <w:t>Item</w:t>
            </w:r>
          </w:p>
        </w:tc>
        <w:tc>
          <w:tcPr>
            <w:tcW w:w="6864" w:type="dxa"/>
            <w:shd w:val="clear" w:color="auto" w:fill="BFBFBF" w:themeFill="background1" w:themeFillShade="BF"/>
          </w:tcPr>
          <w:p w:rsidR="00710286" w:rsidRPr="00451B35" w:rsidRDefault="00710286" w:rsidP="00B7054B">
            <w:pPr>
              <w:rPr>
                <w:rFonts w:cs="Arial"/>
                <w:b/>
                <w:sz w:val="20"/>
                <w:szCs w:val="20"/>
              </w:rPr>
            </w:pPr>
            <w:r w:rsidRPr="00451B35">
              <w:rPr>
                <w:rFonts w:cs="Arial"/>
                <w:b/>
                <w:sz w:val="20"/>
                <w:szCs w:val="20"/>
              </w:rPr>
              <w:t>Description</w:t>
            </w:r>
          </w:p>
        </w:tc>
        <w:tc>
          <w:tcPr>
            <w:tcW w:w="2835" w:type="dxa"/>
            <w:shd w:val="clear" w:color="auto" w:fill="BFBFBF" w:themeFill="background1" w:themeFillShade="BF"/>
          </w:tcPr>
          <w:p w:rsidR="00710286" w:rsidRPr="00451B35" w:rsidRDefault="00855B80" w:rsidP="00B7054B">
            <w:pPr>
              <w:rPr>
                <w:rFonts w:cs="Arial"/>
                <w:b/>
                <w:sz w:val="20"/>
                <w:szCs w:val="20"/>
              </w:rPr>
            </w:pPr>
            <w:r>
              <w:rPr>
                <w:rFonts w:cs="Arial"/>
                <w:b/>
                <w:sz w:val="20"/>
                <w:szCs w:val="20"/>
              </w:rPr>
              <w:t>Migration</w:t>
            </w:r>
            <w:r w:rsidR="00710286" w:rsidRPr="00451B35">
              <w:rPr>
                <w:rFonts w:cs="Arial"/>
                <w:b/>
                <w:sz w:val="20"/>
                <w:szCs w:val="20"/>
              </w:rPr>
              <w:t xml:space="preserve"> amount</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1</w:t>
            </w:r>
          </w:p>
        </w:tc>
        <w:tc>
          <w:tcPr>
            <w:tcW w:w="6864" w:type="dxa"/>
          </w:tcPr>
          <w:p w:rsidR="00710286" w:rsidRPr="00451B35" w:rsidRDefault="00710286" w:rsidP="00B7054B">
            <w:pPr>
              <w:rPr>
                <w:rFonts w:cs="Arial"/>
                <w:sz w:val="20"/>
                <w:szCs w:val="20"/>
              </w:rPr>
            </w:pPr>
            <w:r w:rsidRPr="00451B35">
              <w:rPr>
                <w:rFonts w:cs="Arial"/>
                <w:sz w:val="20"/>
                <w:szCs w:val="20"/>
              </w:rPr>
              <w:t>A proceeding concluded at or before the first court date for the proceeding</w:t>
            </w:r>
          </w:p>
        </w:tc>
        <w:tc>
          <w:tcPr>
            <w:tcW w:w="2835" w:type="dxa"/>
          </w:tcPr>
          <w:p w:rsidR="00710286" w:rsidRPr="00451B35" w:rsidRDefault="00710286" w:rsidP="0004307E">
            <w:pPr>
              <w:rPr>
                <w:rFonts w:cs="Arial"/>
                <w:sz w:val="20"/>
                <w:szCs w:val="20"/>
              </w:rPr>
            </w:pPr>
            <w:r w:rsidRPr="00451B35">
              <w:rPr>
                <w:rFonts w:cs="Arial"/>
                <w:sz w:val="20"/>
                <w:szCs w:val="20"/>
              </w:rPr>
              <w:t>$1,</w:t>
            </w:r>
            <w:r w:rsidR="0004307E">
              <w:rPr>
                <w:color w:val="000000"/>
                <w:sz w:val="20"/>
                <w:szCs w:val="20"/>
                <w:shd w:val="clear" w:color="auto" w:fill="FFFFFF"/>
              </w:rPr>
              <w:t>675.75</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2</w:t>
            </w:r>
          </w:p>
        </w:tc>
        <w:tc>
          <w:tcPr>
            <w:tcW w:w="6864" w:type="dxa"/>
          </w:tcPr>
          <w:p w:rsidR="00710286" w:rsidRPr="00451B35" w:rsidRDefault="00710286" w:rsidP="00B7054B">
            <w:pPr>
              <w:rPr>
                <w:rFonts w:cs="Arial"/>
                <w:sz w:val="20"/>
                <w:szCs w:val="20"/>
              </w:rPr>
            </w:pPr>
            <w:r w:rsidRPr="00451B35">
              <w:rPr>
                <w:rFonts w:cs="Arial"/>
                <w:sz w:val="20"/>
                <w:szCs w:val="20"/>
              </w:rPr>
              <w:t>A proceeding concluded:</w:t>
            </w:r>
          </w:p>
          <w:p w:rsidR="00710286" w:rsidRPr="00451B35" w:rsidRDefault="00710286" w:rsidP="00710286">
            <w:pPr>
              <w:pStyle w:val="ListParagraph"/>
              <w:numPr>
                <w:ilvl w:val="0"/>
                <w:numId w:val="21"/>
              </w:numPr>
              <w:spacing w:after="0"/>
              <w:rPr>
                <w:rFonts w:cs="Arial"/>
                <w:sz w:val="20"/>
                <w:szCs w:val="20"/>
              </w:rPr>
            </w:pPr>
            <w:r w:rsidRPr="00451B35">
              <w:rPr>
                <w:rFonts w:cs="Arial"/>
                <w:sz w:val="20"/>
                <w:szCs w:val="20"/>
              </w:rPr>
              <w:t>after the first court date for the proceeding; and</w:t>
            </w:r>
          </w:p>
          <w:p w:rsidR="00710286" w:rsidRPr="00451B35" w:rsidRDefault="00710286" w:rsidP="00710286">
            <w:pPr>
              <w:pStyle w:val="ListParagraph"/>
              <w:numPr>
                <w:ilvl w:val="0"/>
                <w:numId w:val="21"/>
              </w:numPr>
              <w:spacing w:after="0"/>
              <w:rPr>
                <w:rFonts w:cs="Arial"/>
                <w:sz w:val="20"/>
                <w:szCs w:val="20"/>
              </w:rPr>
            </w:pPr>
            <w:r w:rsidRPr="00451B35">
              <w:rPr>
                <w:rFonts w:cs="Arial"/>
                <w:sz w:val="20"/>
                <w:szCs w:val="20"/>
              </w:rPr>
              <w:t>at or before the hearing under rule 44.12 or other interlocutory hearing</w:t>
            </w:r>
          </w:p>
        </w:tc>
        <w:tc>
          <w:tcPr>
            <w:tcW w:w="2835" w:type="dxa"/>
          </w:tcPr>
          <w:p w:rsidR="00710286" w:rsidRPr="00451B35" w:rsidRDefault="00710286" w:rsidP="0004307E">
            <w:pPr>
              <w:rPr>
                <w:rFonts w:cs="Arial"/>
                <w:sz w:val="20"/>
                <w:szCs w:val="20"/>
              </w:rPr>
            </w:pPr>
            <w:r w:rsidRPr="00451B35">
              <w:rPr>
                <w:rFonts w:cs="Arial"/>
                <w:sz w:val="20"/>
                <w:szCs w:val="20"/>
              </w:rPr>
              <w:t>$</w:t>
            </w:r>
            <w:r w:rsidR="0004307E">
              <w:rPr>
                <w:color w:val="000000"/>
                <w:sz w:val="20"/>
                <w:szCs w:val="20"/>
                <w:shd w:val="clear" w:color="auto" w:fill="FFFFFF"/>
              </w:rPr>
              <w:t>4,189.38</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3</w:t>
            </w:r>
          </w:p>
        </w:tc>
        <w:tc>
          <w:tcPr>
            <w:tcW w:w="6864" w:type="dxa"/>
          </w:tcPr>
          <w:p w:rsidR="00710286" w:rsidRPr="00451B35" w:rsidRDefault="00710286" w:rsidP="00B7054B">
            <w:pPr>
              <w:rPr>
                <w:rFonts w:cs="Arial"/>
                <w:sz w:val="20"/>
                <w:szCs w:val="20"/>
              </w:rPr>
            </w:pPr>
            <w:r w:rsidRPr="00451B35">
              <w:rPr>
                <w:rFonts w:cs="Arial"/>
                <w:sz w:val="20"/>
                <w:szCs w:val="20"/>
              </w:rPr>
              <w:t>A proceeding concluded at a final hearing</w:t>
            </w:r>
          </w:p>
        </w:tc>
        <w:tc>
          <w:tcPr>
            <w:tcW w:w="2835" w:type="dxa"/>
          </w:tcPr>
          <w:p w:rsidR="00710286" w:rsidRPr="00451B35" w:rsidRDefault="00710286" w:rsidP="0004307E">
            <w:pPr>
              <w:rPr>
                <w:rFonts w:cs="Arial"/>
                <w:sz w:val="20"/>
                <w:szCs w:val="20"/>
              </w:rPr>
            </w:pPr>
            <w:r w:rsidRPr="00451B35">
              <w:rPr>
                <w:rFonts w:cs="Arial"/>
                <w:sz w:val="20"/>
                <w:szCs w:val="20"/>
              </w:rPr>
              <w:t>$</w:t>
            </w:r>
            <w:r w:rsidR="0004307E">
              <w:rPr>
                <w:color w:val="000000"/>
                <w:sz w:val="20"/>
                <w:szCs w:val="20"/>
                <w:shd w:val="clear" w:color="auto" w:fill="FFFFFF"/>
              </w:rPr>
              <w:t>8,371.30</w:t>
            </w:r>
          </w:p>
        </w:tc>
      </w:tr>
    </w:tbl>
    <w:p w:rsidR="00451B35" w:rsidRDefault="00451B35">
      <w:pPr>
        <w:spacing w:before="0" w:after="0"/>
        <w:rPr>
          <w:rFonts w:cs="Arial"/>
          <w:b/>
          <w:bCs/>
          <w:sz w:val="24"/>
        </w:rPr>
      </w:pPr>
    </w:p>
    <w:p w:rsidR="00710286" w:rsidRPr="00587E37" w:rsidRDefault="00710286" w:rsidP="00587E37">
      <w:pPr>
        <w:pStyle w:val="Heading3"/>
      </w:pPr>
      <w:r w:rsidRPr="00587E37">
        <w:t>Division 2 – Costs for migration proceedings that have been discontinued</w:t>
      </w:r>
    </w:p>
    <w:tbl>
      <w:tblPr>
        <w:tblStyle w:val="TableGrid"/>
        <w:tblW w:w="10343" w:type="dxa"/>
        <w:tblLook w:val="04A0" w:firstRow="1" w:lastRow="0" w:firstColumn="1" w:lastColumn="0" w:noHBand="0" w:noVBand="1"/>
      </w:tblPr>
      <w:tblGrid>
        <w:gridCol w:w="644"/>
        <w:gridCol w:w="6864"/>
        <w:gridCol w:w="2835"/>
      </w:tblGrid>
      <w:tr w:rsidR="00710286" w:rsidRPr="00710286" w:rsidTr="00F1712B">
        <w:trPr>
          <w:tblHeader/>
        </w:trPr>
        <w:tc>
          <w:tcPr>
            <w:tcW w:w="644" w:type="dxa"/>
            <w:shd w:val="clear" w:color="auto" w:fill="BFBFBF" w:themeFill="background1" w:themeFillShade="BF"/>
          </w:tcPr>
          <w:p w:rsidR="00710286" w:rsidRPr="00451B35" w:rsidRDefault="00710286" w:rsidP="00B7054B">
            <w:pPr>
              <w:rPr>
                <w:rFonts w:cs="Arial"/>
                <w:b/>
                <w:sz w:val="20"/>
                <w:szCs w:val="20"/>
              </w:rPr>
            </w:pPr>
            <w:bookmarkStart w:id="7" w:name="column_title_4"/>
            <w:bookmarkEnd w:id="7"/>
            <w:r w:rsidRPr="00451B35">
              <w:rPr>
                <w:rFonts w:cs="Arial"/>
                <w:b/>
                <w:sz w:val="20"/>
                <w:szCs w:val="20"/>
              </w:rPr>
              <w:t>Item</w:t>
            </w:r>
          </w:p>
        </w:tc>
        <w:tc>
          <w:tcPr>
            <w:tcW w:w="6864" w:type="dxa"/>
            <w:shd w:val="clear" w:color="auto" w:fill="BFBFBF" w:themeFill="background1" w:themeFillShade="BF"/>
          </w:tcPr>
          <w:p w:rsidR="00710286" w:rsidRPr="00451B35" w:rsidRDefault="00710286" w:rsidP="00B7054B">
            <w:pPr>
              <w:rPr>
                <w:rFonts w:cs="Arial"/>
                <w:b/>
                <w:sz w:val="20"/>
                <w:szCs w:val="20"/>
              </w:rPr>
            </w:pPr>
            <w:r w:rsidRPr="00451B35">
              <w:rPr>
                <w:rFonts w:cs="Arial"/>
                <w:b/>
                <w:sz w:val="20"/>
                <w:szCs w:val="20"/>
              </w:rPr>
              <w:t>Description</w:t>
            </w:r>
          </w:p>
        </w:tc>
        <w:tc>
          <w:tcPr>
            <w:tcW w:w="2835" w:type="dxa"/>
            <w:shd w:val="clear" w:color="auto" w:fill="BFBFBF" w:themeFill="background1" w:themeFillShade="BF"/>
          </w:tcPr>
          <w:p w:rsidR="00710286" w:rsidRPr="00451B35" w:rsidRDefault="00855B80" w:rsidP="00B7054B">
            <w:pPr>
              <w:rPr>
                <w:rFonts w:cs="Arial"/>
                <w:b/>
                <w:sz w:val="20"/>
                <w:szCs w:val="20"/>
              </w:rPr>
            </w:pPr>
            <w:r>
              <w:rPr>
                <w:rFonts w:cs="Arial"/>
                <w:b/>
                <w:sz w:val="20"/>
                <w:szCs w:val="20"/>
              </w:rPr>
              <w:t>Migration</w:t>
            </w:r>
            <w:r w:rsidR="00710286" w:rsidRPr="00451B35">
              <w:rPr>
                <w:rFonts w:cs="Arial"/>
                <w:b/>
                <w:sz w:val="20"/>
                <w:szCs w:val="20"/>
              </w:rPr>
              <w:t xml:space="preserve"> amount</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1</w:t>
            </w:r>
          </w:p>
        </w:tc>
        <w:tc>
          <w:tcPr>
            <w:tcW w:w="6864" w:type="dxa"/>
          </w:tcPr>
          <w:p w:rsidR="00710286" w:rsidRPr="00451B35" w:rsidRDefault="00710286" w:rsidP="00710286">
            <w:pPr>
              <w:rPr>
                <w:rFonts w:cs="Arial"/>
                <w:sz w:val="20"/>
                <w:szCs w:val="20"/>
              </w:rPr>
            </w:pPr>
            <w:r w:rsidRPr="00451B35">
              <w:rPr>
                <w:rFonts w:cs="Arial"/>
                <w:sz w:val="20"/>
                <w:szCs w:val="20"/>
              </w:rPr>
              <w:t>A proceeding in which the notice of discontinuance is filed and served at least 14 days before the first court date for the proceeding</w:t>
            </w:r>
          </w:p>
        </w:tc>
        <w:tc>
          <w:tcPr>
            <w:tcW w:w="2835" w:type="dxa"/>
          </w:tcPr>
          <w:p w:rsidR="00710286" w:rsidRPr="00451B35" w:rsidRDefault="00710286" w:rsidP="0004307E">
            <w:pPr>
              <w:rPr>
                <w:rFonts w:cs="Arial"/>
                <w:sz w:val="20"/>
                <w:szCs w:val="20"/>
              </w:rPr>
            </w:pPr>
            <w:r w:rsidRPr="00451B35">
              <w:rPr>
                <w:rFonts w:cs="Arial"/>
                <w:sz w:val="20"/>
                <w:szCs w:val="20"/>
              </w:rPr>
              <w:t>$</w:t>
            </w:r>
            <w:r w:rsidR="0004307E">
              <w:rPr>
                <w:color w:val="000000"/>
                <w:sz w:val="20"/>
                <w:szCs w:val="20"/>
                <w:shd w:val="clear" w:color="auto" w:fill="FFFFFF"/>
              </w:rPr>
              <w:t>833.61</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2</w:t>
            </w:r>
          </w:p>
        </w:tc>
        <w:tc>
          <w:tcPr>
            <w:tcW w:w="6864" w:type="dxa"/>
          </w:tcPr>
          <w:p w:rsidR="00710286" w:rsidRPr="00451B35" w:rsidRDefault="00710286" w:rsidP="00B7054B">
            <w:pPr>
              <w:rPr>
                <w:rFonts w:cs="Arial"/>
                <w:sz w:val="20"/>
                <w:szCs w:val="20"/>
              </w:rPr>
            </w:pPr>
            <w:r w:rsidRPr="00451B35">
              <w:rPr>
                <w:rFonts w:cs="Arial"/>
                <w:sz w:val="20"/>
                <w:szCs w:val="20"/>
              </w:rPr>
              <w:t>A proceeding in which the notice of discontinuance is filed and served:</w:t>
            </w:r>
          </w:p>
          <w:p w:rsidR="00710286" w:rsidRPr="00451B35" w:rsidRDefault="00710286" w:rsidP="00710286">
            <w:pPr>
              <w:pStyle w:val="ListParagraph"/>
              <w:numPr>
                <w:ilvl w:val="0"/>
                <w:numId w:val="22"/>
              </w:numPr>
              <w:spacing w:after="0"/>
              <w:rPr>
                <w:rFonts w:cs="Arial"/>
                <w:sz w:val="20"/>
                <w:szCs w:val="20"/>
              </w:rPr>
            </w:pPr>
            <w:r w:rsidRPr="00451B35">
              <w:rPr>
                <w:rFonts w:cs="Arial"/>
                <w:sz w:val="20"/>
                <w:szCs w:val="20"/>
              </w:rPr>
              <w:t>less than 14 days before the first court date for the proceeding; and</w:t>
            </w:r>
          </w:p>
          <w:p w:rsidR="00710286" w:rsidRPr="00451B35" w:rsidRDefault="00710286" w:rsidP="00710286">
            <w:pPr>
              <w:pStyle w:val="ListParagraph"/>
              <w:numPr>
                <w:ilvl w:val="0"/>
                <w:numId w:val="22"/>
              </w:numPr>
              <w:spacing w:after="0"/>
              <w:rPr>
                <w:rFonts w:cs="Arial"/>
                <w:sz w:val="20"/>
                <w:szCs w:val="20"/>
              </w:rPr>
            </w:pPr>
            <w:r w:rsidRPr="00451B35">
              <w:rPr>
                <w:rFonts w:cs="Arial"/>
                <w:sz w:val="20"/>
                <w:szCs w:val="20"/>
              </w:rPr>
              <w:t>at least 15 days before the hearing under rule 44.12 or other interlocutory hearing</w:t>
            </w:r>
          </w:p>
        </w:tc>
        <w:tc>
          <w:tcPr>
            <w:tcW w:w="2835" w:type="dxa"/>
          </w:tcPr>
          <w:p w:rsidR="00710286" w:rsidRPr="00451B35" w:rsidRDefault="00710286" w:rsidP="0004307E">
            <w:pPr>
              <w:rPr>
                <w:rFonts w:cs="Arial"/>
                <w:sz w:val="20"/>
                <w:szCs w:val="20"/>
              </w:rPr>
            </w:pPr>
            <w:r w:rsidRPr="00451B35">
              <w:rPr>
                <w:rFonts w:cs="Arial"/>
                <w:sz w:val="20"/>
                <w:szCs w:val="20"/>
              </w:rPr>
              <w:t>$</w:t>
            </w:r>
            <w:r w:rsidR="0004307E">
              <w:rPr>
                <w:color w:val="000000"/>
                <w:sz w:val="20"/>
                <w:szCs w:val="20"/>
                <w:shd w:val="clear" w:color="auto" w:fill="FFFFFF"/>
              </w:rPr>
              <w:t>2,089.36</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3</w:t>
            </w:r>
          </w:p>
        </w:tc>
        <w:tc>
          <w:tcPr>
            <w:tcW w:w="6864" w:type="dxa"/>
          </w:tcPr>
          <w:p w:rsidR="00710286" w:rsidRPr="00451B35" w:rsidRDefault="00710286" w:rsidP="00B7054B">
            <w:pPr>
              <w:rPr>
                <w:rFonts w:cs="Arial"/>
                <w:sz w:val="20"/>
                <w:szCs w:val="20"/>
              </w:rPr>
            </w:pPr>
            <w:r w:rsidRPr="00451B35">
              <w:rPr>
                <w:rFonts w:cs="Arial"/>
                <w:sz w:val="20"/>
                <w:szCs w:val="20"/>
              </w:rPr>
              <w:t>A proceeding in which the notice of discontinuance is filed and served:</w:t>
            </w:r>
          </w:p>
          <w:p w:rsidR="00710286" w:rsidRPr="00451B35" w:rsidRDefault="00710286" w:rsidP="00710286">
            <w:pPr>
              <w:pStyle w:val="ListParagraph"/>
              <w:numPr>
                <w:ilvl w:val="0"/>
                <w:numId w:val="23"/>
              </w:numPr>
              <w:spacing w:after="0"/>
              <w:rPr>
                <w:rFonts w:cs="Arial"/>
                <w:sz w:val="20"/>
                <w:szCs w:val="20"/>
              </w:rPr>
            </w:pPr>
            <w:r w:rsidRPr="00451B35">
              <w:rPr>
                <w:rFonts w:cs="Arial"/>
                <w:sz w:val="20"/>
                <w:szCs w:val="20"/>
              </w:rPr>
              <w:t>less than 15 days before the hearing under rule 44.12 or other interlocutory hearing; and</w:t>
            </w:r>
          </w:p>
          <w:p w:rsidR="00710286" w:rsidRPr="00451B35" w:rsidRDefault="00710286" w:rsidP="00710286">
            <w:pPr>
              <w:pStyle w:val="ListParagraph"/>
              <w:numPr>
                <w:ilvl w:val="0"/>
                <w:numId w:val="23"/>
              </w:numPr>
              <w:spacing w:after="0"/>
              <w:rPr>
                <w:rFonts w:cs="Arial"/>
                <w:sz w:val="20"/>
                <w:szCs w:val="20"/>
              </w:rPr>
            </w:pPr>
            <w:r w:rsidRPr="00451B35">
              <w:rPr>
                <w:rFonts w:cs="Arial"/>
                <w:sz w:val="20"/>
                <w:szCs w:val="20"/>
              </w:rPr>
              <w:t>at least 15 days before the final hearing</w:t>
            </w:r>
          </w:p>
        </w:tc>
        <w:tc>
          <w:tcPr>
            <w:tcW w:w="2835" w:type="dxa"/>
          </w:tcPr>
          <w:p w:rsidR="00710286" w:rsidRPr="00451B35" w:rsidRDefault="00710286" w:rsidP="0004307E">
            <w:pPr>
              <w:rPr>
                <w:rFonts w:cs="Arial"/>
                <w:sz w:val="20"/>
                <w:szCs w:val="20"/>
              </w:rPr>
            </w:pPr>
            <w:r w:rsidRPr="00451B35">
              <w:rPr>
                <w:rFonts w:cs="Arial"/>
                <w:sz w:val="20"/>
                <w:szCs w:val="20"/>
              </w:rPr>
              <w:t>$</w:t>
            </w:r>
            <w:r w:rsidR="0004307E">
              <w:rPr>
                <w:color w:val="000000"/>
                <w:sz w:val="20"/>
                <w:szCs w:val="20"/>
                <w:shd w:val="clear" w:color="auto" w:fill="FFFFFF"/>
              </w:rPr>
              <w:t>4,189.38</w:t>
            </w:r>
          </w:p>
        </w:tc>
      </w:tr>
      <w:tr w:rsidR="00710286" w:rsidRPr="006A48D0" w:rsidTr="00B7054B">
        <w:trPr>
          <w:trHeight w:val="626"/>
        </w:trPr>
        <w:tc>
          <w:tcPr>
            <w:tcW w:w="644" w:type="dxa"/>
          </w:tcPr>
          <w:p w:rsidR="00710286" w:rsidRPr="00451B35" w:rsidRDefault="00710286" w:rsidP="00B7054B">
            <w:pPr>
              <w:rPr>
                <w:rFonts w:cs="Arial"/>
                <w:sz w:val="20"/>
                <w:szCs w:val="20"/>
              </w:rPr>
            </w:pPr>
            <w:r w:rsidRPr="00451B35">
              <w:rPr>
                <w:rFonts w:cs="Arial"/>
                <w:sz w:val="20"/>
                <w:szCs w:val="20"/>
              </w:rPr>
              <w:t>4</w:t>
            </w:r>
          </w:p>
        </w:tc>
        <w:tc>
          <w:tcPr>
            <w:tcW w:w="6864" w:type="dxa"/>
          </w:tcPr>
          <w:p w:rsidR="00710286" w:rsidRPr="00451B35" w:rsidRDefault="00710286" w:rsidP="00B7054B">
            <w:pPr>
              <w:rPr>
                <w:rFonts w:cs="Arial"/>
                <w:sz w:val="20"/>
                <w:szCs w:val="20"/>
              </w:rPr>
            </w:pPr>
            <w:r w:rsidRPr="00451B35">
              <w:rPr>
                <w:rFonts w:cs="Arial"/>
                <w:sz w:val="20"/>
                <w:szCs w:val="20"/>
              </w:rPr>
              <w:t>Any other case</w:t>
            </w:r>
          </w:p>
        </w:tc>
        <w:tc>
          <w:tcPr>
            <w:tcW w:w="2835" w:type="dxa"/>
          </w:tcPr>
          <w:p w:rsidR="00710286" w:rsidRPr="00451B35" w:rsidRDefault="00710286" w:rsidP="0004307E">
            <w:pPr>
              <w:rPr>
                <w:rFonts w:cs="Arial"/>
                <w:sz w:val="20"/>
                <w:szCs w:val="20"/>
              </w:rPr>
            </w:pPr>
            <w:r w:rsidRPr="00451B35">
              <w:rPr>
                <w:rFonts w:cs="Arial"/>
                <w:sz w:val="20"/>
                <w:szCs w:val="20"/>
              </w:rPr>
              <w:t>$5,</w:t>
            </w:r>
            <w:r w:rsidR="0004307E">
              <w:rPr>
                <w:color w:val="000000"/>
                <w:sz w:val="20"/>
                <w:szCs w:val="20"/>
                <w:shd w:val="clear" w:color="auto" w:fill="FFFFFF"/>
              </w:rPr>
              <w:t>859.80</w:t>
            </w:r>
          </w:p>
        </w:tc>
      </w:tr>
    </w:tbl>
    <w:p w:rsidR="00F93733" w:rsidRPr="00F93733" w:rsidRDefault="00F93733" w:rsidP="00710286"/>
    <w:sectPr w:rsidR="00F93733" w:rsidRPr="00F93733" w:rsidSect="008A5218">
      <w:footerReference w:type="default" r:id="rId9"/>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7488" w:rsidRDefault="00EA7488">
      <w:r>
        <w:separator/>
      </w:r>
    </w:p>
  </w:endnote>
  <w:endnote w:type="continuationSeparator" w:id="0">
    <w:p w:rsidR="00EA7488" w:rsidRDefault="00EA74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Palatino-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0AE0" w:rsidRPr="00DD6731" w:rsidRDefault="00460AE0" w:rsidP="003E29B9">
    <w:pPr>
      <w:rPr>
        <w:rStyle w:val="Strong"/>
        <w:b w:val="0"/>
        <w:sz w:val="16"/>
        <w:szCs w:val="16"/>
      </w:rPr>
    </w:pPr>
    <w:r w:rsidRPr="00DD6731">
      <w:rPr>
        <w:rStyle w:val="Strong"/>
        <w:b w:val="0"/>
        <w:sz w:val="16"/>
        <w:szCs w:val="16"/>
      </w:rPr>
      <w:t>This fact sheet provides general information only and is not provided as legal advice. If you have a legal issue, you should contact a lawyer before making a decision about what to do or applying to the Court.</w:t>
    </w:r>
  </w:p>
  <w:p w:rsidR="00460AE0" w:rsidRPr="00DD6731" w:rsidRDefault="00460AE0" w:rsidP="003E29B9">
    <w:pPr>
      <w:rPr>
        <w:b/>
        <w:sz w:val="16"/>
        <w:szCs w:val="16"/>
      </w:rPr>
    </w:pPr>
    <w:r w:rsidRPr="00DD6731">
      <w:rPr>
        <w:rStyle w:val="Strong"/>
        <w:b w:val="0"/>
        <w:sz w:val="16"/>
        <w:szCs w:val="16"/>
      </w:rPr>
      <w:t>FS</w:t>
    </w:r>
    <w:r w:rsidR="00DD6731" w:rsidRPr="00DD6731">
      <w:rPr>
        <w:rStyle w:val="Strong"/>
        <w:b w:val="0"/>
        <w:sz w:val="16"/>
        <w:szCs w:val="16"/>
      </w:rPr>
      <w:t>GFL</w:t>
    </w:r>
    <w:r w:rsidRPr="00DD6731">
      <w:rPr>
        <w:rStyle w:val="Strong"/>
        <w:b w:val="0"/>
        <w:sz w:val="16"/>
        <w:szCs w:val="16"/>
      </w:rPr>
      <w:t>COS_</w:t>
    </w:r>
    <w:r w:rsidR="00291B13" w:rsidRPr="00DD6731">
      <w:rPr>
        <w:rStyle w:val="Strong"/>
        <w:b w:val="0"/>
        <w:sz w:val="16"/>
        <w:szCs w:val="16"/>
      </w:rPr>
      <w:t>0</w:t>
    </w:r>
    <w:r w:rsidR="00291B13">
      <w:rPr>
        <w:rStyle w:val="Strong"/>
        <w:b w:val="0"/>
        <w:sz w:val="16"/>
        <w:szCs w:val="16"/>
      </w:rPr>
      <w:t>1</w:t>
    </w:r>
    <w:r w:rsidR="00291B13" w:rsidRPr="00DD6731">
      <w:rPr>
        <w:rStyle w:val="Strong"/>
        <w:b w:val="0"/>
        <w:sz w:val="16"/>
        <w:szCs w:val="16"/>
      </w:rPr>
      <w:t>2</w:t>
    </w:r>
    <w:r w:rsidR="00291B13">
      <w:rPr>
        <w:rStyle w:val="Strong"/>
        <w:b w:val="0"/>
        <w:sz w:val="16"/>
        <w:szCs w:val="16"/>
      </w:rPr>
      <w:t>3</w:t>
    </w:r>
    <w:r w:rsidR="00291B13" w:rsidRPr="00DD6731">
      <w:rPr>
        <w:rStyle w:val="Strong"/>
        <w:b w:val="0"/>
        <w:sz w:val="16"/>
        <w:szCs w:val="16"/>
      </w:rPr>
      <w:t>V1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7488" w:rsidRDefault="00EA7488">
      <w:r>
        <w:separator/>
      </w:r>
    </w:p>
  </w:footnote>
  <w:footnote w:type="continuationSeparator" w:id="0">
    <w:p w:rsidR="00EA7488" w:rsidRDefault="00EA74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61348"/>
    <w:multiLevelType w:val="hybridMultilevel"/>
    <w:tmpl w:val="AB7E6D7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155F0A"/>
    <w:multiLevelType w:val="hybridMultilevel"/>
    <w:tmpl w:val="5106AA7E"/>
    <w:lvl w:ilvl="0" w:tplc="2338638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D0F03F7"/>
    <w:multiLevelType w:val="hybridMultilevel"/>
    <w:tmpl w:val="8368BF4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FE12480"/>
    <w:multiLevelType w:val="hybridMultilevel"/>
    <w:tmpl w:val="1456843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0E52616"/>
    <w:multiLevelType w:val="hybridMultilevel"/>
    <w:tmpl w:val="A4DE46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182231B"/>
    <w:multiLevelType w:val="hybridMultilevel"/>
    <w:tmpl w:val="19368630"/>
    <w:lvl w:ilvl="0" w:tplc="55A4C8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C94592D"/>
    <w:multiLevelType w:val="hybridMultilevel"/>
    <w:tmpl w:val="5106AA7E"/>
    <w:lvl w:ilvl="0" w:tplc="2338638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5E00308"/>
    <w:multiLevelType w:val="hybridMultilevel"/>
    <w:tmpl w:val="035C30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67D231C"/>
    <w:multiLevelType w:val="multilevel"/>
    <w:tmpl w:val="2CCE4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D2D220D"/>
    <w:multiLevelType w:val="hybridMultilevel"/>
    <w:tmpl w:val="5106AA7E"/>
    <w:lvl w:ilvl="0" w:tplc="2338638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F49023A"/>
    <w:multiLevelType w:val="hybridMultilevel"/>
    <w:tmpl w:val="5106AA7E"/>
    <w:lvl w:ilvl="0" w:tplc="2338638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0860BA1"/>
    <w:multiLevelType w:val="hybridMultilevel"/>
    <w:tmpl w:val="8696AE0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3100658"/>
    <w:multiLevelType w:val="hybridMultilevel"/>
    <w:tmpl w:val="98A8F322"/>
    <w:lvl w:ilvl="0" w:tplc="65CA7C4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95B7653"/>
    <w:multiLevelType w:val="hybridMultilevel"/>
    <w:tmpl w:val="5814505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A877336"/>
    <w:multiLevelType w:val="hybridMultilevel"/>
    <w:tmpl w:val="331074E4"/>
    <w:lvl w:ilvl="0" w:tplc="E4F2936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77B60DE"/>
    <w:multiLevelType w:val="hybridMultilevel"/>
    <w:tmpl w:val="7F926834"/>
    <w:lvl w:ilvl="0" w:tplc="013EEE96">
      <w:start w:val="1"/>
      <w:numFmt w:val="lowerLetter"/>
      <w:lvlText w:val="(%1)"/>
      <w:lvlJc w:val="left"/>
      <w:pPr>
        <w:ind w:left="480" w:hanging="360"/>
      </w:pPr>
      <w:rPr>
        <w:rFonts w:hint="default"/>
      </w:rPr>
    </w:lvl>
    <w:lvl w:ilvl="1" w:tplc="0C090019" w:tentative="1">
      <w:start w:val="1"/>
      <w:numFmt w:val="lowerLetter"/>
      <w:lvlText w:val="%2."/>
      <w:lvlJc w:val="left"/>
      <w:pPr>
        <w:ind w:left="1200" w:hanging="360"/>
      </w:pPr>
    </w:lvl>
    <w:lvl w:ilvl="2" w:tplc="0C09001B" w:tentative="1">
      <w:start w:val="1"/>
      <w:numFmt w:val="lowerRoman"/>
      <w:lvlText w:val="%3."/>
      <w:lvlJc w:val="right"/>
      <w:pPr>
        <w:ind w:left="1920" w:hanging="180"/>
      </w:pPr>
    </w:lvl>
    <w:lvl w:ilvl="3" w:tplc="0C09000F" w:tentative="1">
      <w:start w:val="1"/>
      <w:numFmt w:val="decimal"/>
      <w:lvlText w:val="%4."/>
      <w:lvlJc w:val="left"/>
      <w:pPr>
        <w:ind w:left="2640" w:hanging="360"/>
      </w:pPr>
    </w:lvl>
    <w:lvl w:ilvl="4" w:tplc="0C090019" w:tentative="1">
      <w:start w:val="1"/>
      <w:numFmt w:val="lowerLetter"/>
      <w:lvlText w:val="%5."/>
      <w:lvlJc w:val="left"/>
      <w:pPr>
        <w:ind w:left="3360" w:hanging="360"/>
      </w:pPr>
    </w:lvl>
    <w:lvl w:ilvl="5" w:tplc="0C09001B" w:tentative="1">
      <w:start w:val="1"/>
      <w:numFmt w:val="lowerRoman"/>
      <w:lvlText w:val="%6."/>
      <w:lvlJc w:val="right"/>
      <w:pPr>
        <w:ind w:left="4080" w:hanging="180"/>
      </w:pPr>
    </w:lvl>
    <w:lvl w:ilvl="6" w:tplc="0C09000F" w:tentative="1">
      <w:start w:val="1"/>
      <w:numFmt w:val="decimal"/>
      <w:lvlText w:val="%7."/>
      <w:lvlJc w:val="left"/>
      <w:pPr>
        <w:ind w:left="4800" w:hanging="360"/>
      </w:pPr>
    </w:lvl>
    <w:lvl w:ilvl="7" w:tplc="0C090019" w:tentative="1">
      <w:start w:val="1"/>
      <w:numFmt w:val="lowerLetter"/>
      <w:lvlText w:val="%8."/>
      <w:lvlJc w:val="left"/>
      <w:pPr>
        <w:ind w:left="5520" w:hanging="360"/>
      </w:pPr>
    </w:lvl>
    <w:lvl w:ilvl="8" w:tplc="0C09001B" w:tentative="1">
      <w:start w:val="1"/>
      <w:numFmt w:val="lowerRoman"/>
      <w:lvlText w:val="%9."/>
      <w:lvlJc w:val="right"/>
      <w:pPr>
        <w:ind w:left="6240" w:hanging="180"/>
      </w:pPr>
    </w:lvl>
  </w:abstractNum>
  <w:abstractNum w:abstractNumId="16" w15:restartNumberingAfterBreak="0">
    <w:nsid w:val="5DEF562C"/>
    <w:multiLevelType w:val="hybridMultilevel"/>
    <w:tmpl w:val="F0884326"/>
    <w:lvl w:ilvl="0" w:tplc="135CF9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5734C0F"/>
    <w:multiLevelType w:val="hybridMultilevel"/>
    <w:tmpl w:val="2EA6E37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58E5275"/>
    <w:multiLevelType w:val="hybridMultilevel"/>
    <w:tmpl w:val="312E1574"/>
    <w:lvl w:ilvl="0" w:tplc="0C090017">
      <w:start w:val="1"/>
      <w:numFmt w:val="lowerLetter"/>
      <w:lvlText w:val="%1)"/>
      <w:lvlJc w:val="left"/>
      <w:pPr>
        <w:ind w:left="480" w:hanging="360"/>
      </w:pPr>
      <w:rPr>
        <w:rFonts w:hint="default"/>
      </w:rPr>
    </w:lvl>
    <w:lvl w:ilvl="1" w:tplc="0C090019" w:tentative="1">
      <w:start w:val="1"/>
      <w:numFmt w:val="lowerLetter"/>
      <w:lvlText w:val="%2."/>
      <w:lvlJc w:val="left"/>
      <w:pPr>
        <w:ind w:left="1200" w:hanging="360"/>
      </w:pPr>
    </w:lvl>
    <w:lvl w:ilvl="2" w:tplc="0C09001B" w:tentative="1">
      <w:start w:val="1"/>
      <w:numFmt w:val="lowerRoman"/>
      <w:lvlText w:val="%3."/>
      <w:lvlJc w:val="right"/>
      <w:pPr>
        <w:ind w:left="1920" w:hanging="180"/>
      </w:pPr>
    </w:lvl>
    <w:lvl w:ilvl="3" w:tplc="0C09000F" w:tentative="1">
      <w:start w:val="1"/>
      <w:numFmt w:val="decimal"/>
      <w:lvlText w:val="%4."/>
      <w:lvlJc w:val="left"/>
      <w:pPr>
        <w:ind w:left="2640" w:hanging="360"/>
      </w:pPr>
    </w:lvl>
    <w:lvl w:ilvl="4" w:tplc="0C090019" w:tentative="1">
      <w:start w:val="1"/>
      <w:numFmt w:val="lowerLetter"/>
      <w:lvlText w:val="%5."/>
      <w:lvlJc w:val="left"/>
      <w:pPr>
        <w:ind w:left="3360" w:hanging="360"/>
      </w:pPr>
    </w:lvl>
    <w:lvl w:ilvl="5" w:tplc="0C09001B" w:tentative="1">
      <w:start w:val="1"/>
      <w:numFmt w:val="lowerRoman"/>
      <w:lvlText w:val="%6."/>
      <w:lvlJc w:val="right"/>
      <w:pPr>
        <w:ind w:left="4080" w:hanging="180"/>
      </w:pPr>
    </w:lvl>
    <w:lvl w:ilvl="6" w:tplc="0C09000F" w:tentative="1">
      <w:start w:val="1"/>
      <w:numFmt w:val="decimal"/>
      <w:lvlText w:val="%7."/>
      <w:lvlJc w:val="left"/>
      <w:pPr>
        <w:ind w:left="4800" w:hanging="360"/>
      </w:pPr>
    </w:lvl>
    <w:lvl w:ilvl="7" w:tplc="0C090019" w:tentative="1">
      <w:start w:val="1"/>
      <w:numFmt w:val="lowerLetter"/>
      <w:lvlText w:val="%8."/>
      <w:lvlJc w:val="left"/>
      <w:pPr>
        <w:ind w:left="5520" w:hanging="360"/>
      </w:pPr>
    </w:lvl>
    <w:lvl w:ilvl="8" w:tplc="0C09001B" w:tentative="1">
      <w:start w:val="1"/>
      <w:numFmt w:val="lowerRoman"/>
      <w:lvlText w:val="%9."/>
      <w:lvlJc w:val="right"/>
      <w:pPr>
        <w:ind w:left="6240" w:hanging="180"/>
      </w:pPr>
    </w:lvl>
  </w:abstractNum>
  <w:abstractNum w:abstractNumId="19" w15:restartNumberingAfterBreak="0">
    <w:nsid w:val="693B57CD"/>
    <w:multiLevelType w:val="hybridMultilevel"/>
    <w:tmpl w:val="16BC812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05A086B"/>
    <w:multiLevelType w:val="hybridMultilevel"/>
    <w:tmpl w:val="4752784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6434B38"/>
    <w:multiLevelType w:val="multilevel"/>
    <w:tmpl w:val="B3460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7252B5B"/>
    <w:multiLevelType w:val="hybridMultilevel"/>
    <w:tmpl w:val="3C6C6F5C"/>
    <w:lvl w:ilvl="0" w:tplc="C8666AA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0"/>
  </w:num>
  <w:num w:numId="3">
    <w:abstractNumId w:val="8"/>
  </w:num>
  <w:num w:numId="4">
    <w:abstractNumId w:val="16"/>
  </w:num>
  <w:num w:numId="5">
    <w:abstractNumId w:val="5"/>
  </w:num>
  <w:num w:numId="6">
    <w:abstractNumId w:val="15"/>
  </w:num>
  <w:num w:numId="7">
    <w:abstractNumId w:val="6"/>
  </w:num>
  <w:num w:numId="8">
    <w:abstractNumId w:val="10"/>
  </w:num>
  <w:num w:numId="9">
    <w:abstractNumId w:val="9"/>
  </w:num>
  <w:num w:numId="10">
    <w:abstractNumId w:val="1"/>
  </w:num>
  <w:num w:numId="11">
    <w:abstractNumId w:val="11"/>
  </w:num>
  <w:num w:numId="12">
    <w:abstractNumId w:val="14"/>
  </w:num>
  <w:num w:numId="13">
    <w:abstractNumId w:val="13"/>
  </w:num>
  <w:num w:numId="14">
    <w:abstractNumId w:val="12"/>
  </w:num>
  <w:num w:numId="15">
    <w:abstractNumId w:val="19"/>
  </w:num>
  <w:num w:numId="16">
    <w:abstractNumId w:val="22"/>
  </w:num>
  <w:num w:numId="17">
    <w:abstractNumId w:val="7"/>
  </w:num>
  <w:num w:numId="18">
    <w:abstractNumId w:val="4"/>
  </w:num>
  <w:num w:numId="19">
    <w:abstractNumId w:val="18"/>
  </w:num>
  <w:num w:numId="20">
    <w:abstractNumId w:val="17"/>
  </w:num>
  <w:num w:numId="21">
    <w:abstractNumId w:val="2"/>
  </w:num>
  <w:num w:numId="22">
    <w:abstractNumId w:val="20"/>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457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576"/>
    <w:rsid w:val="00002413"/>
    <w:rsid w:val="00003205"/>
    <w:rsid w:val="000079DB"/>
    <w:rsid w:val="00010CFB"/>
    <w:rsid w:val="00015C92"/>
    <w:rsid w:val="000231EA"/>
    <w:rsid w:val="00023DEE"/>
    <w:rsid w:val="00024911"/>
    <w:rsid w:val="00026EE8"/>
    <w:rsid w:val="00033798"/>
    <w:rsid w:val="00034CFC"/>
    <w:rsid w:val="000370FA"/>
    <w:rsid w:val="000406B4"/>
    <w:rsid w:val="0004307E"/>
    <w:rsid w:val="00045BCD"/>
    <w:rsid w:val="00045DAC"/>
    <w:rsid w:val="00051A3A"/>
    <w:rsid w:val="00053F99"/>
    <w:rsid w:val="00055B36"/>
    <w:rsid w:val="00060AD2"/>
    <w:rsid w:val="000616BF"/>
    <w:rsid w:val="00061F56"/>
    <w:rsid w:val="00064CBF"/>
    <w:rsid w:val="0006692A"/>
    <w:rsid w:val="00066EA7"/>
    <w:rsid w:val="00070204"/>
    <w:rsid w:val="00076ACA"/>
    <w:rsid w:val="00076FEB"/>
    <w:rsid w:val="00081D70"/>
    <w:rsid w:val="00081E52"/>
    <w:rsid w:val="000836FB"/>
    <w:rsid w:val="000846DB"/>
    <w:rsid w:val="00090D5C"/>
    <w:rsid w:val="00090FAA"/>
    <w:rsid w:val="00093E0C"/>
    <w:rsid w:val="0009406E"/>
    <w:rsid w:val="0009577B"/>
    <w:rsid w:val="000A42CE"/>
    <w:rsid w:val="000B3AA6"/>
    <w:rsid w:val="000B3EDE"/>
    <w:rsid w:val="000B4111"/>
    <w:rsid w:val="000B4A06"/>
    <w:rsid w:val="000B5D84"/>
    <w:rsid w:val="000B721C"/>
    <w:rsid w:val="000C0CEE"/>
    <w:rsid w:val="000C1B79"/>
    <w:rsid w:val="000C2304"/>
    <w:rsid w:val="000C3870"/>
    <w:rsid w:val="000C530F"/>
    <w:rsid w:val="000D0336"/>
    <w:rsid w:val="000D32B0"/>
    <w:rsid w:val="000D57AA"/>
    <w:rsid w:val="000D609D"/>
    <w:rsid w:val="000E0721"/>
    <w:rsid w:val="000E3B35"/>
    <w:rsid w:val="000E5273"/>
    <w:rsid w:val="000E66B9"/>
    <w:rsid w:val="000E7209"/>
    <w:rsid w:val="000F1949"/>
    <w:rsid w:val="000F371E"/>
    <w:rsid w:val="000F463A"/>
    <w:rsid w:val="000F7808"/>
    <w:rsid w:val="00105ED8"/>
    <w:rsid w:val="00106B92"/>
    <w:rsid w:val="00106D18"/>
    <w:rsid w:val="00107612"/>
    <w:rsid w:val="0011090D"/>
    <w:rsid w:val="00110B2E"/>
    <w:rsid w:val="00111AD5"/>
    <w:rsid w:val="001125B5"/>
    <w:rsid w:val="0011362E"/>
    <w:rsid w:val="00120B9F"/>
    <w:rsid w:val="00121880"/>
    <w:rsid w:val="00122661"/>
    <w:rsid w:val="001268C2"/>
    <w:rsid w:val="00130E2F"/>
    <w:rsid w:val="00136042"/>
    <w:rsid w:val="0013658D"/>
    <w:rsid w:val="00140B51"/>
    <w:rsid w:val="00142BDF"/>
    <w:rsid w:val="00144F2B"/>
    <w:rsid w:val="0015203F"/>
    <w:rsid w:val="00153F84"/>
    <w:rsid w:val="0015400A"/>
    <w:rsid w:val="001540D3"/>
    <w:rsid w:val="0015715A"/>
    <w:rsid w:val="00161D4B"/>
    <w:rsid w:val="00162C6A"/>
    <w:rsid w:val="001638DD"/>
    <w:rsid w:val="001645E5"/>
    <w:rsid w:val="001750B3"/>
    <w:rsid w:val="001763E6"/>
    <w:rsid w:val="0017742E"/>
    <w:rsid w:val="00182B30"/>
    <w:rsid w:val="00184EBE"/>
    <w:rsid w:val="0018591C"/>
    <w:rsid w:val="00185A7C"/>
    <w:rsid w:val="00186713"/>
    <w:rsid w:val="00186E6F"/>
    <w:rsid w:val="001872D5"/>
    <w:rsid w:val="00195FA4"/>
    <w:rsid w:val="001963EC"/>
    <w:rsid w:val="001A00A5"/>
    <w:rsid w:val="001A154C"/>
    <w:rsid w:val="001A5C1B"/>
    <w:rsid w:val="001A77D1"/>
    <w:rsid w:val="001A7AC2"/>
    <w:rsid w:val="001B11FC"/>
    <w:rsid w:val="001B18C4"/>
    <w:rsid w:val="001B5947"/>
    <w:rsid w:val="001C6EEB"/>
    <w:rsid w:val="001D3DFC"/>
    <w:rsid w:val="001D66FD"/>
    <w:rsid w:val="001E1B33"/>
    <w:rsid w:val="001E2360"/>
    <w:rsid w:val="001E2C0F"/>
    <w:rsid w:val="001E2E3A"/>
    <w:rsid w:val="001E3D10"/>
    <w:rsid w:val="001E3E77"/>
    <w:rsid w:val="001E4AC6"/>
    <w:rsid w:val="001F0E11"/>
    <w:rsid w:val="001F0F99"/>
    <w:rsid w:val="001F2D1D"/>
    <w:rsid w:val="001F34CB"/>
    <w:rsid w:val="001F5529"/>
    <w:rsid w:val="00200E9E"/>
    <w:rsid w:val="0020409C"/>
    <w:rsid w:val="00204A33"/>
    <w:rsid w:val="00205063"/>
    <w:rsid w:val="00207A47"/>
    <w:rsid w:val="00207FD6"/>
    <w:rsid w:val="00212583"/>
    <w:rsid w:val="00213634"/>
    <w:rsid w:val="00214698"/>
    <w:rsid w:val="002154FF"/>
    <w:rsid w:val="00216997"/>
    <w:rsid w:val="00217ADD"/>
    <w:rsid w:val="00220B08"/>
    <w:rsid w:val="0022211A"/>
    <w:rsid w:val="00222370"/>
    <w:rsid w:val="00222440"/>
    <w:rsid w:val="00225037"/>
    <w:rsid w:val="00236EA1"/>
    <w:rsid w:val="00237CE5"/>
    <w:rsid w:val="00240A76"/>
    <w:rsid w:val="0024195C"/>
    <w:rsid w:val="00242380"/>
    <w:rsid w:val="00244324"/>
    <w:rsid w:val="0024772B"/>
    <w:rsid w:val="00254564"/>
    <w:rsid w:val="002571FD"/>
    <w:rsid w:val="00257FFD"/>
    <w:rsid w:val="002620D3"/>
    <w:rsid w:val="002665C5"/>
    <w:rsid w:val="002715BF"/>
    <w:rsid w:val="00271768"/>
    <w:rsid w:val="00274D3B"/>
    <w:rsid w:val="00276FBF"/>
    <w:rsid w:val="002804AA"/>
    <w:rsid w:val="002818F0"/>
    <w:rsid w:val="002828D2"/>
    <w:rsid w:val="00284C11"/>
    <w:rsid w:val="00291A36"/>
    <w:rsid w:val="00291B13"/>
    <w:rsid w:val="00293F13"/>
    <w:rsid w:val="00297C2B"/>
    <w:rsid w:val="002A0731"/>
    <w:rsid w:val="002A24CA"/>
    <w:rsid w:val="002A372F"/>
    <w:rsid w:val="002A538B"/>
    <w:rsid w:val="002A5557"/>
    <w:rsid w:val="002B06EE"/>
    <w:rsid w:val="002B092F"/>
    <w:rsid w:val="002B2EF9"/>
    <w:rsid w:val="002B597D"/>
    <w:rsid w:val="002B7107"/>
    <w:rsid w:val="002B7BB7"/>
    <w:rsid w:val="002C1021"/>
    <w:rsid w:val="002C306F"/>
    <w:rsid w:val="002C4FE1"/>
    <w:rsid w:val="002C5A7C"/>
    <w:rsid w:val="002C67D2"/>
    <w:rsid w:val="002D0D3E"/>
    <w:rsid w:val="002D2E98"/>
    <w:rsid w:val="002E2840"/>
    <w:rsid w:val="002E2924"/>
    <w:rsid w:val="002E4323"/>
    <w:rsid w:val="002E4C3B"/>
    <w:rsid w:val="002E6637"/>
    <w:rsid w:val="002F507B"/>
    <w:rsid w:val="002F52B8"/>
    <w:rsid w:val="002F5939"/>
    <w:rsid w:val="00302ADF"/>
    <w:rsid w:val="003033CF"/>
    <w:rsid w:val="003039EA"/>
    <w:rsid w:val="00307DC8"/>
    <w:rsid w:val="00312B9B"/>
    <w:rsid w:val="00312EC4"/>
    <w:rsid w:val="00314027"/>
    <w:rsid w:val="00314BF7"/>
    <w:rsid w:val="0031615D"/>
    <w:rsid w:val="00317265"/>
    <w:rsid w:val="00324953"/>
    <w:rsid w:val="00326AE6"/>
    <w:rsid w:val="0032776B"/>
    <w:rsid w:val="00327CF7"/>
    <w:rsid w:val="00330E17"/>
    <w:rsid w:val="00331D38"/>
    <w:rsid w:val="003322D8"/>
    <w:rsid w:val="00332CEB"/>
    <w:rsid w:val="003455FA"/>
    <w:rsid w:val="00350FEF"/>
    <w:rsid w:val="00357867"/>
    <w:rsid w:val="00357E62"/>
    <w:rsid w:val="0036079C"/>
    <w:rsid w:val="003624C6"/>
    <w:rsid w:val="003651C4"/>
    <w:rsid w:val="00373807"/>
    <w:rsid w:val="003740DF"/>
    <w:rsid w:val="00375217"/>
    <w:rsid w:val="003806F5"/>
    <w:rsid w:val="003814B8"/>
    <w:rsid w:val="0038278E"/>
    <w:rsid w:val="0038319E"/>
    <w:rsid w:val="00390A83"/>
    <w:rsid w:val="003910FE"/>
    <w:rsid w:val="00392B76"/>
    <w:rsid w:val="00394318"/>
    <w:rsid w:val="00394E5B"/>
    <w:rsid w:val="003977FD"/>
    <w:rsid w:val="003A2023"/>
    <w:rsid w:val="003A2158"/>
    <w:rsid w:val="003A2CAC"/>
    <w:rsid w:val="003A3960"/>
    <w:rsid w:val="003A4494"/>
    <w:rsid w:val="003A738B"/>
    <w:rsid w:val="003B281A"/>
    <w:rsid w:val="003B302E"/>
    <w:rsid w:val="003B6CC3"/>
    <w:rsid w:val="003B6D32"/>
    <w:rsid w:val="003B6D89"/>
    <w:rsid w:val="003C202D"/>
    <w:rsid w:val="003C22F5"/>
    <w:rsid w:val="003C7A4A"/>
    <w:rsid w:val="003D0519"/>
    <w:rsid w:val="003D05D8"/>
    <w:rsid w:val="003D26A4"/>
    <w:rsid w:val="003D2C63"/>
    <w:rsid w:val="003D554C"/>
    <w:rsid w:val="003E29B9"/>
    <w:rsid w:val="003E51D9"/>
    <w:rsid w:val="003E6588"/>
    <w:rsid w:val="003E6953"/>
    <w:rsid w:val="004001C8"/>
    <w:rsid w:val="00402551"/>
    <w:rsid w:val="00402B11"/>
    <w:rsid w:val="00403AB2"/>
    <w:rsid w:val="0040479B"/>
    <w:rsid w:val="0040668A"/>
    <w:rsid w:val="004106C4"/>
    <w:rsid w:val="004123AC"/>
    <w:rsid w:val="00413901"/>
    <w:rsid w:val="00415244"/>
    <w:rsid w:val="00420E99"/>
    <w:rsid w:val="00422132"/>
    <w:rsid w:val="0042738C"/>
    <w:rsid w:val="00427791"/>
    <w:rsid w:val="00432308"/>
    <w:rsid w:val="00434F4A"/>
    <w:rsid w:val="004420DC"/>
    <w:rsid w:val="004435DC"/>
    <w:rsid w:val="00443606"/>
    <w:rsid w:val="00443975"/>
    <w:rsid w:val="004448FA"/>
    <w:rsid w:val="00447354"/>
    <w:rsid w:val="00447C12"/>
    <w:rsid w:val="00451B35"/>
    <w:rsid w:val="00455A45"/>
    <w:rsid w:val="00456AAD"/>
    <w:rsid w:val="00460AE0"/>
    <w:rsid w:val="00460CD8"/>
    <w:rsid w:val="00463DC4"/>
    <w:rsid w:val="0046518C"/>
    <w:rsid w:val="004715A7"/>
    <w:rsid w:val="004728B8"/>
    <w:rsid w:val="00472ADD"/>
    <w:rsid w:val="00477B18"/>
    <w:rsid w:val="004828CB"/>
    <w:rsid w:val="00486F7E"/>
    <w:rsid w:val="004901B0"/>
    <w:rsid w:val="00491A7F"/>
    <w:rsid w:val="004925EB"/>
    <w:rsid w:val="004932F3"/>
    <w:rsid w:val="00497DB1"/>
    <w:rsid w:val="004A2A0B"/>
    <w:rsid w:val="004A2CB7"/>
    <w:rsid w:val="004A59E9"/>
    <w:rsid w:val="004A636F"/>
    <w:rsid w:val="004B1B1E"/>
    <w:rsid w:val="004B6BB2"/>
    <w:rsid w:val="004C03B9"/>
    <w:rsid w:val="004C2529"/>
    <w:rsid w:val="004C3DA2"/>
    <w:rsid w:val="004C55A5"/>
    <w:rsid w:val="004C71A1"/>
    <w:rsid w:val="004D325C"/>
    <w:rsid w:val="004D592E"/>
    <w:rsid w:val="004E18AC"/>
    <w:rsid w:val="004E3575"/>
    <w:rsid w:val="004E5A8C"/>
    <w:rsid w:val="004F1388"/>
    <w:rsid w:val="004F15E8"/>
    <w:rsid w:val="004F3B1B"/>
    <w:rsid w:val="004F5D95"/>
    <w:rsid w:val="004F5DEA"/>
    <w:rsid w:val="0050062B"/>
    <w:rsid w:val="00502F54"/>
    <w:rsid w:val="005058DB"/>
    <w:rsid w:val="005059EC"/>
    <w:rsid w:val="00510FE5"/>
    <w:rsid w:val="00511619"/>
    <w:rsid w:val="00513951"/>
    <w:rsid w:val="005147CE"/>
    <w:rsid w:val="005221E9"/>
    <w:rsid w:val="0052250B"/>
    <w:rsid w:val="00523089"/>
    <w:rsid w:val="00531258"/>
    <w:rsid w:val="0053292E"/>
    <w:rsid w:val="00532F63"/>
    <w:rsid w:val="0053409F"/>
    <w:rsid w:val="00534875"/>
    <w:rsid w:val="00534D34"/>
    <w:rsid w:val="00535B64"/>
    <w:rsid w:val="00540AAC"/>
    <w:rsid w:val="0054417B"/>
    <w:rsid w:val="00545230"/>
    <w:rsid w:val="00556CEF"/>
    <w:rsid w:val="00557F90"/>
    <w:rsid w:val="0056060B"/>
    <w:rsid w:val="00560B7C"/>
    <w:rsid w:val="00562CB5"/>
    <w:rsid w:val="00563676"/>
    <w:rsid w:val="0056483D"/>
    <w:rsid w:val="00567FE7"/>
    <w:rsid w:val="00571245"/>
    <w:rsid w:val="00571757"/>
    <w:rsid w:val="00573CA7"/>
    <w:rsid w:val="00574A9A"/>
    <w:rsid w:val="00581AB8"/>
    <w:rsid w:val="00582443"/>
    <w:rsid w:val="00584D40"/>
    <w:rsid w:val="00585982"/>
    <w:rsid w:val="00587E37"/>
    <w:rsid w:val="00593F46"/>
    <w:rsid w:val="0059576F"/>
    <w:rsid w:val="005961AC"/>
    <w:rsid w:val="005A2C10"/>
    <w:rsid w:val="005A4BA7"/>
    <w:rsid w:val="005A59C6"/>
    <w:rsid w:val="005A6B47"/>
    <w:rsid w:val="005B3A4D"/>
    <w:rsid w:val="005C1CC6"/>
    <w:rsid w:val="005C3EA4"/>
    <w:rsid w:val="005C4556"/>
    <w:rsid w:val="005C4F16"/>
    <w:rsid w:val="005C54FD"/>
    <w:rsid w:val="005C6AE7"/>
    <w:rsid w:val="005C6F94"/>
    <w:rsid w:val="005C7F05"/>
    <w:rsid w:val="005D02A8"/>
    <w:rsid w:val="005D4C6D"/>
    <w:rsid w:val="005D73B8"/>
    <w:rsid w:val="005D7A23"/>
    <w:rsid w:val="005E128A"/>
    <w:rsid w:val="005E3981"/>
    <w:rsid w:val="005E5681"/>
    <w:rsid w:val="005E62DC"/>
    <w:rsid w:val="005F0F8E"/>
    <w:rsid w:val="005F1CB9"/>
    <w:rsid w:val="005F2057"/>
    <w:rsid w:val="005F2350"/>
    <w:rsid w:val="005F2A5B"/>
    <w:rsid w:val="005F2C5D"/>
    <w:rsid w:val="005F3188"/>
    <w:rsid w:val="006013C7"/>
    <w:rsid w:val="00602D9E"/>
    <w:rsid w:val="00607605"/>
    <w:rsid w:val="006112A0"/>
    <w:rsid w:val="00611391"/>
    <w:rsid w:val="00614433"/>
    <w:rsid w:val="00620222"/>
    <w:rsid w:val="00622A04"/>
    <w:rsid w:val="00624950"/>
    <w:rsid w:val="0062510F"/>
    <w:rsid w:val="00625B22"/>
    <w:rsid w:val="00626153"/>
    <w:rsid w:val="00630144"/>
    <w:rsid w:val="00630810"/>
    <w:rsid w:val="006328F1"/>
    <w:rsid w:val="00632CC4"/>
    <w:rsid w:val="00634DF8"/>
    <w:rsid w:val="0064243B"/>
    <w:rsid w:val="0064351D"/>
    <w:rsid w:val="00643DE0"/>
    <w:rsid w:val="00646683"/>
    <w:rsid w:val="006516C3"/>
    <w:rsid w:val="00651AE6"/>
    <w:rsid w:val="006538F5"/>
    <w:rsid w:val="00655EEA"/>
    <w:rsid w:val="00662CDC"/>
    <w:rsid w:val="00663E66"/>
    <w:rsid w:val="0066438A"/>
    <w:rsid w:val="00664C00"/>
    <w:rsid w:val="00671547"/>
    <w:rsid w:val="0067209B"/>
    <w:rsid w:val="00673DAE"/>
    <w:rsid w:val="00674A54"/>
    <w:rsid w:val="00674C1F"/>
    <w:rsid w:val="006774B3"/>
    <w:rsid w:val="00681F4B"/>
    <w:rsid w:val="00683D6F"/>
    <w:rsid w:val="00684660"/>
    <w:rsid w:val="00686E3B"/>
    <w:rsid w:val="00686F07"/>
    <w:rsid w:val="00690D71"/>
    <w:rsid w:val="00691494"/>
    <w:rsid w:val="00691959"/>
    <w:rsid w:val="00691D61"/>
    <w:rsid w:val="006927D3"/>
    <w:rsid w:val="006940E9"/>
    <w:rsid w:val="0069419B"/>
    <w:rsid w:val="0069424E"/>
    <w:rsid w:val="006A1169"/>
    <w:rsid w:val="006A146C"/>
    <w:rsid w:val="006A17FA"/>
    <w:rsid w:val="006A227C"/>
    <w:rsid w:val="006A2E68"/>
    <w:rsid w:val="006A353A"/>
    <w:rsid w:val="006A3A07"/>
    <w:rsid w:val="006A48A1"/>
    <w:rsid w:val="006A4F48"/>
    <w:rsid w:val="006A526A"/>
    <w:rsid w:val="006A52AD"/>
    <w:rsid w:val="006A61F8"/>
    <w:rsid w:val="006A6359"/>
    <w:rsid w:val="006B198F"/>
    <w:rsid w:val="006B4B68"/>
    <w:rsid w:val="006B529B"/>
    <w:rsid w:val="006B6E1B"/>
    <w:rsid w:val="006B771A"/>
    <w:rsid w:val="006C0E09"/>
    <w:rsid w:val="006C679D"/>
    <w:rsid w:val="006C6CF6"/>
    <w:rsid w:val="006D04BC"/>
    <w:rsid w:val="006D05C8"/>
    <w:rsid w:val="006D1E34"/>
    <w:rsid w:val="006D4CEE"/>
    <w:rsid w:val="006D6798"/>
    <w:rsid w:val="006E1102"/>
    <w:rsid w:val="006F1A7B"/>
    <w:rsid w:val="006F2447"/>
    <w:rsid w:val="006F62C5"/>
    <w:rsid w:val="006F717D"/>
    <w:rsid w:val="006F731E"/>
    <w:rsid w:val="006F78ED"/>
    <w:rsid w:val="00705745"/>
    <w:rsid w:val="00706118"/>
    <w:rsid w:val="00707958"/>
    <w:rsid w:val="00710286"/>
    <w:rsid w:val="00710483"/>
    <w:rsid w:val="00710730"/>
    <w:rsid w:val="00710844"/>
    <w:rsid w:val="00711440"/>
    <w:rsid w:val="00712619"/>
    <w:rsid w:val="0071635C"/>
    <w:rsid w:val="007176A1"/>
    <w:rsid w:val="00731132"/>
    <w:rsid w:val="00735B1F"/>
    <w:rsid w:val="00735F17"/>
    <w:rsid w:val="00736152"/>
    <w:rsid w:val="007374ED"/>
    <w:rsid w:val="00737CF8"/>
    <w:rsid w:val="00741EB2"/>
    <w:rsid w:val="00743D4B"/>
    <w:rsid w:val="00746A0E"/>
    <w:rsid w:val="00747C11"/>
    <w:rsid w:val="00747E66"/>
    <w:rsid w:val="0075244E"/>
    <w:rsid w:val="00755779"/>
    <w:rsid w:val="007563F8"/>
    <w:rsid w:val="00765CB0"/>
    <w:rsid w:val="007672A0"/>
    <w:rsid w:val="007712E2"/>
    <w:rsid w:val="00771621"/>
    <w:rsid w:val="007743AB"/>
    <w:rsid w:val="0078067B"/>
    <w:rsid w:val="00783807"/>
    <w:rsid w:val="00787FE1"/>
    <w:rsid w:val="0079365A"/>
    <w:rsid w:val="00797865"/>
    <w:rsid w:val="007A041C"/>
    <w:rsid w:val="007A32E6"/>
    <w:rsid w:val="007A3617"/>
    <w:rsid w:val="007A43D0"/>
    <w:rsid w:val="007A5956"/>
    <w:rsid w:val="007A676B"/>
    <w:rsid w:val="007A6EFB"/>
    <w:rsid w:val="007A7A9D"/>
    <w:rsid w:val="007A7ECA"/>
    <w:rsid w:val="007B005F"/>
    <w:rsid w:val="007B7568"/>
    <w:rsid w:val="007C1363"/>
    <w:rsid w:val="007C44D1"/>
    <w:rsid w:val="007C67E2"/>
    <w:rsid w:val="007D07ED"/>
    <w:rsid w:val="007D1178"/>
    <w:rsid w:val="007D3023"/>
    <w:rsid w:val="007D43EE"/>
    <w:rsid w:val="007D536B"/>
    <w:rsid w:val="007E1C06"/>
    <w:rsid w:val="007E246C"/>
    <w:rsid w:val="007E4C5B"/>
    <w:rsid w:val="007E69AF"/>
    <w:rsid w:val="007E7B22"/>
    <w:rsid w:val="007F0188"/>
    <w:rsid w:val="007F0643"/>
    <w:rsid w:val="007F1097"/>
    <w:rsid w:val="007F17D0"/>
    <w:rsid w:val="007F2331"/>
    <w:rsid w:val="007F56D2"/>
    <w:rsid w:val="007F6C2F"/>
    <w:rsid w:val="007F7075"/>
    <w:rsid w:val="007F784E"/>
    <w:rsid w:val="00800664"/>
    <w:rsid w:val="00802C61"/>
    <w:rsid w:val="008038A4"/>
    <w:rsid w:val="00803A95"/>
    <w:rsid w:val="00804C57"/>
    <w:rsid w:val="00805370"/>
    <w:rsid w:val="00806B60"/>
    <w:rsid w:val="00810F85"/>
    <w:rsid w:val="00811044"/>
    <w:rsid w:val="00813D27"/>
    <w:rsid w:val="00814DF3"/>
    <w:rsid w:val="00815E2B"/>
    <w:rsid w:val="00816364"/>
    <w:rsid w:val="00821738"/>
    <w:rsid w:val="00821B73"/>
    <w:rsid w:val="0082466C"/>
    <w:rsid w:val="0082679C"/>
    <w:rsid w:val="00827B21"/>
    <w:rsid w:val="008316A6"/>
    <w:rsid w:val="008358E4"/>
    <w:rsid w:val="00840162"/>
    <w:rsid w:val="008419A0"/>
    <w:rsid w:val="00841FAA"/>
    <w:rsid w:val="00851FA7"/>
    <w:rsid w:val="00852AEC"/>
    <w:rsid w:val="00853F42"/>
    <w:rsid w:val="00855B80"/>
    <w:rsid w:val="008568D9"/>
    <w:rsid w:val="00856D05"/>
    <w:rsid w:val="008607E8"/>
    <w:rsid w:val="008612AB"/>
    <w:rsid w:val="0087263A"/>
    <w:rsid w:val="00881EDA"/>
    <w:rsid w:val="008825AD"/>
    <w:rsid w:val="00882758"/>
    <w:rsid w:val="0088356C"/>
    <w:rsid w:val="008860AA"/>
    <w:rsid w:val="008868A8"/>
    <w:rsid w:val="00887317"/>
    <w:rsid w:val="008876C5"/>
    <w:rsid w:val="00890CA1"/>
    <w:rsid w:val="00890EB7"/>
    <w:rsid w:val="008913EC"/>
    <w:rsid w:val="00891B21"/>
    <w:rsid w:val="008922F1"/>
    <w:rsid w:val="00892631"/>
    <w:rsid w:val="008926DF"/>
    <w:rsid w:val="0089520C"/>
    <w:rsid w:val="008A0935"/>
    <w:rsid w:val="008A309A"/>
    <w:rsid w:val="008A5218"/>
    <w:rsid w:val="008A5B94"/>
    <w:rsid w:val="008A5F6C"/>
    <w:rsid w:val="008B1E1E"/>
    <w:rsid w:val="008C0F13"/>
    <w:rsid w:val="008C3E6D"/>
    <w:rsid w:val="008C6B5C"/>
    <w:rsid w:val="008D22EC"/>
    <w:rsid w:val="008D2505"/>
    <w:rsid w:val="008D3B7E"/>
    <w:rsid w:val="008D56B9"/>
    <w:rsid w:val="008D6293"/>
    <w:rsid w:val="008E075B"/>
    <w:rsid w:val="008E07BA"/>
    <w:rsid w:val="008E4443"/>
    <w:rsid w:val="008E5A51"/>
    <w:rsid w:val="008E7C90"/>
    <w:rsid w:val="008F2DFF"/>
    <w:rsid w:val="008F52AB"/>
    <w:rsid w:val="00900DF9"/>
    <w:rsid w:val="009041E6"/>
    <w:rsid w:val="009051A6"/>
    <w:rsid w:val="00906A36"/>
    <w:rsid w:val="00906C2F"/>
    <w:rsid w:val="009076FA"/>
    <w:rsid w:val="00910CA5"/>
    <w:rsid w:val="00910F20"/>
    <w:rsid w:val="00913AEF"/>
    <w:rsid w:val="00914184"/>
    <w:rsid w:val="00915E28"/>
    <w:rsid w:val="00916618"/>
    <w:rsid w:val="00916D36"/>
    <w:rsid w:val="00916EB9"/>
    <w:rsid w:val="00921035"/>
    <w:rsid w:val="00922695"/>
    <w:rsid w:val="00923E0A"/>
    <w:rsid w:val="009240E2"/>
    <w:rsid w:val="00925137"/>
    <w:rsid w:val="00925694"/>
    <w:rsid w:val="00925C77"/>
    <w:rsid w:val="00927FA1"/>
    <w:rsid w:val="0093089A"/>
    <w:rsid w:val="00930F1B"/>
    <w:rsid w:val="0093205D"/>
    <w:rsid w:val="00932930"/>
    <w:rsid w:val="00932A40"/>
    <w:rsid w:val="00937281"/>
    <w:rsid w:val="00942675"/>
    <w:rsid w:val="00942F5D"/>
    <w:rsid w:val="00944139"/>
    <w:rsid w:val="009457FB"/>
    <w:rsid w:val="00945FDD"/>
    <w:rsid w:val="00951BC1"/>
    <w:rsid w:val="00961CE6"/>
    <w:rsid w:val="00964AFC"/>
    <w:rsid w:val="00964DF0"/>
    <w:rsid w:val="00965522"/>
    <w:rsid w:val="00967B56"/>
    <w:rsid w:val="00970F5B"/>
    <w:rsid w:val="009710BA"/>
    <w:rsid w:val="0097113E"/>
    <w:rsid w:val="009715DA"/>
    <w:rsid w:val="0097576B"/>
    <w:rsid w:val="009804EE"/>
    <w:rsid w:val="00985D69"/>
    <w:rsid w:val="0099024E"/>
    <w:rsid w:val="00993C20"/>
    <w:rsid w:val="00993E73"/>
    <w:rsid w:val="0099617B"/>
    <w:rsid w:val="009A03F9"/>
    <w:rsid w:val="009A3046"/>
    <w:rsid w:val="009A3A5F"/>
    <w:rsid w:val="009B2115"/>
    <w:rsid w:val="009B27A7"/>
    <w:rsid w:val="009B2EDF"/>
    <w:rsid w:val="009B42D5"/>
    <w:rsid w:val="009C2A2B"/>
    <w:rsid w:val="009C2CF3"/>
    <w:rsid w:val="009C2F69"/>
    <w:rsid w:val="009C7329"/>
    <w:rsid w:val="009D14A8"/>
    <w:rsid w:val="009D25A3"/>
    <w:rsid w:val="009D3307"/>
    <w:rsid w:val="009D78FA"/>
    <w:rsid w:val="009D7F86"/>
    <w:rsid w:val="009E1346"/>
    <w:rsid w:val="009F39AA"/>
    <w:rsid w:val="009F46C0"/>
    <w:rsid w:val="009F7560"/>
    <w:rsid w:val="00A043EE"/>
    <w:rsid w:val="00A06F9E"/>
    <w:rsid w:val="00A10649"/>
    <w:rsid w:val="00A11910"/>
    <w:rsid w:val="00A11A1D"/>
    <w:rsid w:val="00A13212"/>
    <w:rsid w:val="00A15D2A"/>
    <w:rsid w:val="00A15D74"/>
    <w:rsid w:val="00A16018"/>
    <w:rsid w:val="00A17E71"/>
    <w:rsid w:val="00A21319"/>
    <w:rsid w:val="00A24E97"/>
    <w:rsid w:val="00A25135"/>
    <w:rsid w:val="00A255B7"/>
    <w:rsid w:val="00A3129E"/>
    <w:rsid w:val="00A3227B"/>
    <w:rsid w:val="00A329E3"/>
    <w:rsid w:val="00A33FF5"/>
    <w:rsid w:val="00A3608D"/>
    <w:rsid w:val="00A36E71"/>
    <w:rsid w:val="00A440EE"/>
    <w:rsid w:val="00A46C18"/>
    <w:rsid w:val="00A47362"/>
    <w:rsid w:val="00A5161D"/>
    <w:rsid w:val="00A53448"/>
    <w:rsid w:val="00A543CD"/>
    <w:rsid w:val="00A56A0E"/>
    <w:rsid w:val="00A60249"/>
    <w:rsid w:val="00A638C5"/>
    <w:rsid w:val="00A64382"/>
    <w:rsid w:val="00A64411"/>
    <w:rsid w:val="00A651B7"/>
    <w:rsid w:val="00A67476"/>
    <w:rsid w:val="00A748A0"/>
    <w:rsid w:val="00A76FA6"/>
    <w:rsid w:val="00A779DA"/>
    <w:rsid w:val="00A77EA5"/>
    <w:rsid w:val="00A80BED"/>
    <w:rsid w:val="00A826DE"/>
    <w:rsid w:val="00A835B2"/>
    <w:rsid w:val="00A84370"/>
    <w:rsid w:val="00A845B9"/>
    <w:rsid w:val="00A85156"/>
    <w:rsid w:val="00A855D5"/>
    <w:rsid w:val="00A85C35"/>
    <w:rsid w:val="00A85E65"/>
    <w:rsid w:val="00A87641"/>
    <w:rsid w:val="00A9042B"/>
    <w:rsid w:val="00A904AA"/>
    <w:rsid w:val="00A90E57"/>
    <w:rsid w:val="00A93EB6"/>
    <w:rsid w:val="00A947E7"/>
    <w:rsid w:val="00AA2555"/>
    <w:rsid w:val="00AB6213"/>
    <w:rsid w:val="00AB6B5B"/>
    <w:rsid w:val="00AC17A6"/>
    <w:rsid w:val="00AC3DB4"/>
    <w:rsid w:val="00AC6352"/>
    <w:rsid w:val="00AD0744"/>
    <w:rsid w:val="00AD121C"/>
    <w:rsid w:val="00AD1510"/>
    <w:rsid w:val="00AD3275"/>
    <w:rsid w:val="00AD347B"/>
    <w:rsid w:val="00AD4D6A"/>
    <w:rsid w:val="00AD5A0C"/>
    <w:rsid w:val="00AD7DF3"/>
    <w:rsid w:val="00AE42A1"/>
    <w:rsid w:val="00AF09C0"/>
    <w:rsid w:val="00AF160B"/>
    <w:rsid w:val="00AF1AB6"/>
    <w:rsid w:val="00B02235"/>
    <w:rsid w:val="00B03E9E"/>
    <w:rsid w:val="00B049E7"/>
    <w:rsid w:val="00B05BC4"/>
    <w:rsid w:val="00B07FB8"/>
    <w:rsid w:val="00B103C9"/>
    <w:rsid w:val="00B127DC"/>
    <w:rsid w:val="00B1428B"/>
    <w:rsid w:val="00B1470B"/>
    <w:rsid w:val="00B15AC9"/>
    <w:rsid w:val="00B21056"/>
    <w:rsid w:val="00B21DC2"/>
    <w:rsid w:val="00B238AE"/>
    <w:rsid w:val="00B256D0"/>
    <w:rsid w:val="00B27729"/>
    <w:rsid w:val="00B308F9"/>
    <w:rsid w:val="00B30E02"/>
    <w:rsid w:val="00B34187"/>
    <w:rsid w:val="00B35792"/>
    <w:rsid w:val="00B358B5"/>
    <w:rsid w:val="00B35F22"/>
    <w:rsid w:val="00B360B5"/>
    <w:rsid w:val="00B370C5"/>
    <w:rsid w:val="00B3745C"/>
    <w:rsid w:val="00B4701C"/>
    <w:rsid w:val="00B47ECE"/>
    <w:rsid w:val="00B51EF4"/>
    <w:rsid w:val="00B525BA"/>
    <w:rsid w:val="00B56EDF"/>
    <w:rsid w:val="00B61D32"/>
    <w:rsid w:val="00B6416F"/>
    <w:rsid w:val="00B65848"/>
    <w:rsid w:val="00B660F1"/>
    <w:rsid w:val="00B66268"/>
    <w:rsid w:val="00B70D59"/>
    <w:rsid w:val="00B741A7"/>
    <w:rsid w:val="00B7511A"/>
    <w:rsid w:val="00B841BD"/>
    <w:rsid w:val="00B851C4"/>
    <w:rsid w:val="00B85AB6"/>
    <w:rsid w:val="00B86D13"/>
    <w:rsid w:val="00B9091C"/>
    <w:rsid w:val="00B94386"/>
    <w:rsid w:val="00B965A9"/>
    <w:rsid w:val="00B96879"/>
    <w:rsid w:val="00B97CB0"/>
    <w:rsid w:val="00BA0A56"/>
    <w:rsid w:val="00BA2AD7"/>
    <w:rsid w:val="00BA50C3"/>
    <w:rsid w:val="00BA53BB"/>
    <w:rsid w:val="00BA6DCC"/>
    <w:rsid w:val="00BB1F86"/>
    <w:rsid w:val="00BB2A62"/>
    <w:rsid w:val="00BB53E2"/>
    <w:rsid w:val="00BB5436"/>
    <w:rsid w:val="00BB7601"/>
    <w:rsid w:val="00BC1018"/>
    <w:rsid w:val="00BC5578"/>
    <w:rsid w:val="00BC571D"/>
    <w:rsid w:val="00BC6043"/>
    <w:rsid w:val="00BC7979"/>
    <w:rsid w:val="00BD2B40"/>
    <w:rsid w:val="00BD6978"/>
    <w:rsid w:val="00BD7B15"/>
    <w:rsid w:val="00BE085D"/>
    <w:rsid w:val="00BE08B1"/>
    <w:rsid w:val="00BF2239"/>
    <w:rsid w:val="00BF60F1"/>
    <w:rsid w:val="00C03302"/>
    <w:rsid w:val="00C0669E"/>
    <w:rsid w:val="00C106C7"/>
    <w:rsid w:val="00C10A08"/>
    <w:rsid w:val="00C12AEF"/>
    <w:rsid w:val="00C143C3"/>
    <w:rsid w:val="00C14AF9"/>
    <w:rsid w:val="00C153FC"/>
    <w:rsid w:val="00C21106"/>
    <w:rsid w:val="00C2406A"/>
    <w:rsid w:val="00C258BB"/>
    <w:rsid w:val="00C27C33"/>
    <w:rsid w:val="00C30B82"/>
    <w:rsid w:val="00C30FBC"/>
    <w:rsid w:val="00C34831"/>
    <w:rsid w:val="00C364FB"/>
    <w:rsid w:val="00C4041C"/>
    <w:rsid w:val="00C41EA3"/>
    <w:rsid w:val="00C444E4"/>
    <w:rsid w:val="00C521E3"/>
    <w:rsid w:val="00C521FD"/>
    <w:rsid w:val="00C5351B"/>
    <w:rsid w:val="00C55D47"/>
    <w:rsid w:val="00C6216E"/>
    <w:rsid w:val="00C62A19"/>
    <w:rsid w:val="00C62D56"/>
    <w:rsid w:val="00C64712"/>
    <w:rsid w:val="00C6706D"/>
    <w:rsid w:val="00C708FB"/>
    <w:rsid w:val="00C72B01"/>
    <w:rsid w:val="00C7359B"/>
    <w:rsid w:val="00C74C5F"/>
    <w:rsid w:val="00C7759F"/>
    <w:rsid w:val="00C81427"/>
    <w:rsid w:val="00C8213A"/>
    <w:rsid w:val="00C83441"/>
    <w:rsid w:val="00C8468B"/>
    <w:rsid w:val="00C84FE7"/>
    <w:rsid w:val="00C870C5"/>
    <w:rsid w:val="00C91B90"/>
    <w:rsid w:val="00C9458E"/>
    <w:rsid w:val="00C96C51"/>
    <w:rsid w:val="00CA0C9E"/>
    <w:rsid w:val="00CA0ED3"/>
    <w:rsid w:val="00CA16A7"/>
    <w:rsid w:val="00CA2BE1"/>
    <w:rsid w:val="00CA301C"/>
    <w:rsid w:val="00CA6077"/>
    <w:rsid w:val="00CA7F4F"/>
    <w:rsid w:val="00CB4C7D"/>
    <w:rsid w:val="00CB56A8"/>
    <w:rsid w:val="00CB60DD"/>
    <w:rsid w:val="00CB6C23"/>
    <w:rsid w:val="00CB7D3C"/>
    <w:rsid w:val="00CC066F"/>
    <w:rsid w:val="00CD094C"/>
    <w:rsid w:val="00CD1725"/>
    <w:rsid w:val="00CD196C"/>
    <w:rsid w:val="00CD2FDA"/>
    <w:rsid w:val="00CD5BA7"/>
    <w:rsid w:val="00CD741C"/>
    <w:rsid w:val="00CE11D0"/>
    <w:rsid w:val="00CE3457"/>
    <w:rsid w:val="00CE620A"/>
    <w:rsid w:val="00CE694C"/>
    <w:rsid w:val="00CE6C27"/>
    <w:rsid w:val="00CF14A1"/>
    <w:rsid w:val="00CF1BCF"/>
    <w:rsid w:val="00CF2C97"/>
    <w:rsid w:val="00CF2E9D"/>
    <w:rsid w:val="00CF3421"/>
    <w:rsid w:val="00CF3B12"/>
    <w:rsid w:val="00CF4C28"/>
    <w:rsid w:val="00CF56E6"/>
    <w:rsid w:val="00CF6888"/>
    <w:rsid w:val="00CF79D8"/>
    <w:rsid w:val="00D00576"/>
    <w:rsid w:val="00D0150C"/>
    <w:rsid w:val="00D05025"/>
    <w:rsid w:val="00D0761E"/>
    <w:rsid w:val="00D1149A"/>
    <w:rsid w:val="00D12EDE"/>
    <w:rsid w:val="00D15D57"/>
    <w:rsid w:val="00D2007E"/>
    <w:rsid w:val="00D2042C"/>
    <w:rsid w:val="00D20CE1"/>
    <w:rsid w:val="00D22B6C"/>
    <w:rsid w:val="00D267EF"/>
    <w:rsid w:val="00D32100"/>
    <w:rsid w:val="00D34EEF"/>
    <w:rsid w:val="00D41324"/>
    <w:rsid w:val="00D4245A"/>
    <w:rsid w:val="00D42BB5"/>
    <w:rsid w:val="00D4452A"/>
    <w:rsid w:val="00D44588"/>
    <w:rsid w:val="00D4587A"/>
    <w:rsid w:val="00D46D76"/>
    <w:rsid w:val="00D52A75"/>
    <w:rsid w:val="00D541B5"/>
    <w:rsid w:val="00D551D4"/>
    <w:rsid w:val="00D563C0"/>
    <w:rsid w:val="00D5750E"/>
    <w:rsid w:val="00D64410"/>
    <w:rsid w:val="00D7159B"/>
    <w:rsid w:val="00D719AD"/>
    <w:rsid w:val="00D71C35"/>
    <w:rsid w:val="00D72859"/>
    <w:rsid w:val="00D75133"/>
    <w:rsid w:val="00D75A31"/>
    <w:rsid w:val="00D835E8"/>
    <w:rsid w:val="00D83DEE"/>
    <w:rsid w:val="00D851BB"/>
    <w:rsid w:val="00D86412"/>
    <w:rsid w:val="00D86F50"/>
    <w:rsid w:val="00D9053E"/>
    <w:rsid w:val="00D92A12"/>
    <w:rsid w:val="00D97330"/>
    <w:rsid w:val="00D9798D"/>
    <w:rsid w:val="00D97E18"/>
    <w:rsid w:val="00DA442E"/>
    <w:rsid w:val="00DA4AA0"/>
    <w:rsid w:val="00DB46E8"/>
    <w:rsid w:val="00DB496C"/>
    <w:rsid w:val="00DB53FA"/>
    <w:rsid w:val="00DB7D34"/>
    <w:rsid w:val="00DC1D98"/>
    <w:rsid w:val="00DC1FB2"/>
    <w:rsid w:val="00DC63FA"/>
    <w:rsid w:val="00DC651E"/>
    <w:rsid w:val="00DC79AF"/>
    <w:rsid w:val="00DD1848"/>
    <w:rsid w:val="00DD1BE5"/>
    <w:rsid w:val="00DD324F"/>
    <w:rsid w:val="00DD65F0"/>
    <w:rsid w:val="00DD6731"/>
    <w:rsid w:val="00DE0E95"/>
    <w:rsid w:val="00DE1245"/>
    <w:rsid w:val="00DF45B8"/>
    <w:rsid w:val="00DF45D4"/>
    <w:rsid w:val="00DF48F3"/>
    <w:rsid w:val="00DF48F9"/>
    <w:rsid w:val="00DF4AAA"/>
    <w:rsid w:val="00E003A0"/>
    <w:rsid w:val="00E02540"/>
    <w:rsid w:val="00E03FA2"/>
    <w:rsid w:val="00E1014D"/>
    <w:rsid w:val="00E11C64"/>
    <w:rsid w:val="00E122ED"/>
    <w:rsid w:val="00E131F2"/>
    <w:rsid w:val="00E14314"/>
    <w:rsid w:val="00E14448"/>
    <w:rsid w:val="00E14496"/>
    <w:rsid w:val="00E164AB"/>
    <w:rsid w:val="00E200AD"/>
    <w:rsid w:val="00E20214"/>
    <w:rsid w:val="00E216B6"/>
    <w:rsid w:val="00E23722"/>
    <w:rsid w:val="00E23754"/>
    <w:rsid w:val="00E23CE1"/>
    <w:rsid w:val="00E2408B"/>
    <w:rsid w:val="00E249C5"/>
    <w:rsid w:val="00E279D2"/>
    <w:rsid w:val="00E319EB"/>
    <w:rsid w:val="00E33CD9"/>
    <w:rsid w:val="00E36D76"/>
    <w:rsid w:val="00E40E6A"/>
    <w:rsid w:val="00E43FC0"/>
    <w:rsid w:val="00E44D28"/>
    <w:rsid w:val="00E46051"/>
    <w:rsid w:val="00E47FAC"/>
    <w:rsid w:val="00E5086D"/>
    <w:rsid w:val="00E55948"/>
    <w:rsid w:val="00E55DCE"/>
    <w:rsid w:val="00E56DAD"/>
    <w:rsid w:val="00E5790B"/>
    <w:rsid w:val="00E62180"/>
    <w:rsid w:val="00E65195"/>
    <w:rsid w:val="00E65AEF"/>
    <w:rsid w:val="00E716E7"/>
    <w:rsid w:val="00E71BB5"/>
    <w:rsid w:val="00E723F7"/>
    <w:rsid w:val="00E762D3"/>
    <w:rsid w:val="00E86762"/>
    <w:rsid w:val="00E871D9"/>
    <w:rsid w:val="00E95FCC"/>
    <w:rsid w:val="00EA56C6"/>
    <w:rsid w:val="00EA7488"/>
    <w:rsid w:val="00EB1EC9"/>
    <w:rsid w:val="00EB2BC7"/>
    <w:rsid w:val="00EB4B35"/>
    <w:rsid w:val="00EB4BE3"/>
    <w:rsid w:val="00EB65C6"/>
    <w:rsid w:val="00EB6D53"/>
    <w:rsid w:val="00EC01E4"/>
    <w:rsid w:val="00EC040E"/>
    <w:rsid w:val="00EC189D"/>
    <w:rsid w:val="00EC3E97"/>
    <w:rsid w:val="00EC77E2"/>
    <w:rsid w:val="00EC7CD3"/>
    <w:rsid w:val="00ED4222"/>
    <w:rsid w:val="00ED6905"/>
    <w:rsid w:val="00EE2019"/>
    <w:rsid w:val="00EE3092"/>
    <w:rsid w:val="00EE4285"/>
    <w:rsid w:val="00EF5360"/>
    <w:rsid w:val="00EF611E"/>
    <w:rsid w:val="00EF66AE"/>
    <w:rsid w:val="00F01147"/>
    <w:rsid w:val="00F01955"/>
    <w:rsid w:val="00F04939"/>
    <w:rsid w:val="00F05B78"/>
    <w:rsid w:val="00F05FB7"/>
    <w:rsid w:val="00F07CF7"/>
    <w:rsid w:val="00F13DD0"/>
    <w:rsid w:val="00F1712B"/>
    <w:rsid w:val="00F211AC"/>
    <w:rsid w:val="00F21EA8"/>
    <w:rsid w:val="00F2209A"/>
    <w:rsid w:val="00F247C5"/>
    <w:rsid w:val="00F27023"/>
    <w:rsid w:val="00F3090A"/>
    <w:rsid w:val="00F34ADC"/>
    <w:rsid w:val="00F352CA"/>
    <w:rsid w:val="00F3533D"/>
    <w:rsid w:val="00F35389"/>
    <w:rsid w:val="00F359E0"/>
    <w:rsid w:val="00F35F33"/>
    <w:rsid w:val="00F37FFA"/>
    <w:rsid w:val="00F425BB"/>
    <w:rsid w:val="00F42FA8"/>
    <w:rsid w:val="00F50094"/>
    <w:rsid w:val="00F51E5F"/>
    <w:rsid w:val="00F52E9C"/>
    <w:rsid w:val="00F62AC8"/>
    <w:rsid w:val="00F65684"/>
    <w:rsid w:val="00F6670E"/>
    <w:rsid w:val="00F67360"/>
    <w:rsid w:val="00F67E3F"/>
    <w:rsid w:val="00F72259"/>
    <w:rsid w:val="00F72ABC"/>
    <w:rsid w:val="00F73A04"/>
    <w:rsid w:val="00F746B1"/>
    <w:rsid w:val="00F74EB2"/>
    <w:rsid w:val="00F754E5"/>
    <w:rsid w:val="00F76979"/>
    <w:rsid w:val="00F77B91"/>
    <w:rsid w:val="00F80810"/>
    <w:rsid w:val="00F80AE9"/>
    <w:rsid w:val="00F81580"/>
    <w:rsid w:val="00F83114"/>
    <w:rsid w:val="00F832CB"/>
    <w:rsid w:val="00F83D28"/>
    <w:rsid w:val="00F8480B"/>
    <w:rsid w:val="00F84DED"/>
    <w:rsid w:val="00F914D4"/>
    <w:rsid w:val="00F93733"/>
    <w:rsid w:val="00F9749F"/>
    <w:rsid w:val="00FA017E"/>
    <w:rsid w:val="00FA1C38"/>
    <w:rsid w:val="00FA3BE5"/>
    <w:rsid w:val="00FA604D"/>
    <w:rsid w:val="00FB5BD3"/>
    <w:rsid w:val="00FB5FD4"/>
    <w:rsid w:val="00FB61FD"/>
    <w:rsid w:val="00FB7F5C"/>
    <w:rsid w:val="00FC2A90"/>
    <w:rsid w:val="00FC2DB0"/>
    <w:rsid w:val="00FD1559"/>
    <w:rsid w:val="00FD1950"/>
    <w:rsid w:val="00FD35CE"/>
    <w:rsid w:val="00FD3B55"/>
    <w:rsid w:val="00FD3E37"/>
    <w:rsid w:val="00FD5082"/>
    <w:rsid w:val="00FD65E5"/>
    <w:rsid w:val="00FE16BC"/>
    <w:rsid w:val="00FE3ED4"/>
    <w:rsid w:val="00FF3DA2"/>
    <w:rsid w:val="00FF4BDF"/>
    <w:rsid w:val="00FF6A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679FA35C"/>
  <w15:docId w15:val="{B7CB94F7-D047-44A8-9448-5DA12DA45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3733"/>
    <w:pPr>
      <w:spacing w:before="120" w:after="120"/>
    </w:pPr>
    <w:rPr>
      <w:rFonts w:ascii="Arial" w:hAnsi="Arial"/>
      <w:sz w:val="22"/>
      <w:szCs w:val="24"/>
      <w:lang w:eastAsia="en-US"/>
    </w:rPr>
  </w:style>
  <w:style w:type="paragraph" w:styleId="Heading1">
    <w:name w:val="heading 1"/>
    <w:basedOn w:val="Normal"/>
    <w:next w:val="Normal"/>
    <w:qFormat/>
    <w:rsid w:val="002F5939"/>
    <w:pPr>
      <w:keepNext/>
      <w:spacing w:before="240" w:after="60"/>
      <w:outlineLvl w:val="0"/>
    </w:pPr>
    <w:rPr>
      <w:rFonts w:cs="Arial"/>
      <w:b/>
      <w:bCs/>
      <w:kern w:val="32"/>
      <w:sz w:val="36"/>
      <w:szCs w:val="36"/>
    </w:rPr>
  </w:style>
  <w:style w:type="paragraph" w:styleId="Heading2">
    <w:name w:val="heading 2"/>
    <w:basedOn w:val="Normal"/>
    <w:qFormat/>
    <w:rsid w:val="001E3E77"/>
    <w:pPr>
      <w:spacing w:before="240" w:after="0"/>
      <w:outlineLvl w:val="1"/>
    </w:pPr>
    <w:rPr>
      <w:b/>
      <w:bCs/>
      <w:sz w:val="28"/>
      <w:szCs w:val="28"/>
      <w:lang w:eastAsia="en-AU"/>
    </w:rPr>
  </w:style>
  <w:style w:type="paragraph" w:styleId="Heading3">
    <w:name w:val="heading 3"/>
    <w:basedOn w:val="Normal"/>
    <w:next w:val="Normal"/>
    <w:link w:val="Heading3Char"/>
    <w:unhideWhenUsed/>
    <w:qFormat/>
    <w:rsid w:val="00710286"/>
    <w:pPr>
      <w:keepNext/>
      <w:spacing w:before="240" w:after="60"/>
      <w:outlineLvl w:val="2"/>
    </w:pPr>
    <w:rPr>
      <w:rFonts w:cs="Arial"/>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intext">
    <w:name w:val="Main text"/>
    <w:rsid w:val="00254564"/>
    <w:rPr>
      <w:rFonts w:ascii="Trebuchet MS" w:hAnsi="Trebuchet MS" w:cs="Palatino-Roman"/>
      <w:color w:val="000000"/>
      <w:sz w:val="20"/>
      <w:szCs w:val="20"/>
    </w:rPr>
  </w:style>
  <w:style w:type="character" w:styleId="Hyperlink">
    <w:name w:val="Hyperlink"/>
    <w:rsid w:val="00D00576"/>
    <w:rPr>
      <w:color w:val="0000FF"/>
      <w:u w:val="single"/>
    </w:rPr>
  </w:style>
  <w:style w:type="paragraph" w:styleId="NormalWeb">
    <w:name w:val="Normal (Web)"/>
    <w:basedOn w:val="Normal"/>
    <w:uiPriority w:val="99"/>
    <w:rsid w:val="00D00576"/>
    <w:pPr>
      <w:spacing w:before="100" w:beforeAutospacing="1" w:after="100" w:afterAutospacing="1"/>
    </w:pPr>
    <w:rPr>
      <w:lang w:eastAsia="en-AU"/>
    </w:rPr>
  </w:style>
  <w:style w:type="character" w:styleId="Emphasis">
    <w:name w:val="Emphasis"/>
    <w:uiPriority w:val="20"/>
    <w:qFormat/>
    <w:rsid w:val="00D00576"/>
    <w:rPr>
      <w:i/>
      <w:iCs/>
    </w:rPr>
  </w:style>
  <w:style w:type="paragraph" w:customStyle="1" w:styleId="style1">
    <w:name w:val="style1"/>
    <w:basedOn w:val="Normal"/>
    <w:rsid w:val="00D00576"/>
    <w:pPr>
      <w:spacing w:before="100" w:beforeAutospacing="1" w:after="100" w:afterAutospacing="1"/>
    </w:pPr>
    <w:rPr>
      <w:lang w:eastAsia="en-AU"/>
    </w:rPr>
  </w:style>
  <w:style w:type="character" w:styleId="Strong">
    <w:name w:val="Strong"/>
    <w:uiPriority w:val="22"/>
    <w:qFormat/>
    <w:rsid w:val="00D00576"/>
    <w:rPr>
      <w:b/>
      <w:bCs/>
    </w:rPr>
  </w:style>
  <w:style w:type="paragraph" w:styleId="BalloonText">
    <w:name w:val="Balloon Text"/>
    <w:basedOn w:val="Normal"/>
    <w:semiHidden/>
    <w:rsid w:val="00D00576"/>
    <w:rPr>
      <w:rFonts w:ascii="Tahoma" w:hAnsi="Tahoma" w:cs="Tahoma"/>
      <w:sz w:val="16"/>
      <w:szCs w:val="16"/>
    </w:rPr>
  </w:style>
  <w:style w:type="paragraph" w:customStyle="1" w:styleId="Default">
    <w:name w:val="Default"/>
    <w:rsid w:val="00EC7CD3"/>
    <w:pPr>
      <w:autoSpaceDE w:val="0"/>
      <w:autoSpaceDN w:val="0"/>
      <w:adjustRightInd w:val="0"/>
    </w:pPr>
    <w:rPr>
      <w:color w:val="000000"/>
      <w:sz w:val="24"/>
      <w:szCs w:val="24"/>
    </w:rPr>
  </w:style>
  <w:style w:type="paragraph" w:styleId="Header">
    <w:name w:val="header"/>
    <w:basedOn w:val="Normal"/>
    <w:rsid w:val="003E29B9"/>
    <w:pPr>
      <w:tabs>
        <w:tab w:val="center" w:pos="4153"/>
        <w:tab w:val="right" w:pos="8306"/>
      </w:tabs>
    </w:pPr>
  </w:style>
  <w:style w:type="paragraph" w:styleId="Footer">
    <w:name w:val="footer"/>
    <w:basedOn w:val="Normal"/>
    <w:rsid w:val="003E29B9"/>
    <w:pPr>
      <w:tabs>
        <w:tab w:val="center" w:pos="4153"/>
        <w:tab w:val="right" w:pos="8306"/>
      </w:tabs>
    </w:pPr>
  </w:style>
  <w:style w:type="character" w:customStyle="1" w:styleId="Heading3Char">
    <w:name w:val="Heading 3 Char"/>
    <w:link w:val="Heading3"/>
    <w:rsid w:val="00710286"/>
    <w:rPr>
      <w:rFonts w:ascii="Arial" w:hAnsi="Arial" w:cs="Arial"/>
      <w:b/>
      <w:bCs/>
      <w:sz w:val="24"/>
      <w:szCs w:val="24"/>
      <w:lang w:eastAsia="en-US"/>
    </w:rPr>
  </w:style>
  <w:style w:type="character" w:customStyle="1" w:styleId="apple-converted-space">
    <w:name w:val="apple-converted-space"/>
    <w:rsid w:val="00F93733"/>
  </w:style>
  <w:style w:type="paragraph" w:styleId="ListParagraph">
    <w:name w:val="List Paragraph"/>
    <w:basedOn w:val="Normal"/>
    <w:uiPriority w:val="34"/>
    <w:qFormat/>
    <w:rsid w:val="00710286"/>
    <w:pPr>
      <w:ind w:left="720"/>
      <w:contextualSpacing/>
    </w:pPr>
  </w:style>
  <w:style w:type="table" w:styleId="TableGrid">
    <w:name w:val="Table Grid"/>
    <w:basedOn w:val="TableNormal"/>
    <w:rsid w:val="007102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90D5C"/>
    <w:rPr>
      <w:rFonts w:ascii="Arial" w:hAnsi="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956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1017</Words>
  <Characters>5028</Characters>
  <Application>Microsoft Office Word</Application>
  <DocSecurity>0</DocSecurity>
  <Lines>41</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6033</CharactersWithSpaces>
  <SharedDoc>false</SharedDoc>
  <HLinks>
    <vt:vector size="12" baseType="variant">
      <vt:variant>
        <vt:i4>3670122</vt:i4>
      </vt:variant>
      <vt:variant>
        <vt:i4>3</vt:i4>
      </vt:variant>
      <vt:variant>
        <vt:i4>0</vt:i4>
      </vt:variant>
      <vt:variant>
        <vt:i4>5</vt:i4>
      </vt:variant>
      <vt:variant>
        <vt:lpwstr>http://www.federalcircuitcourt.gov.au/html/complaints.html</vt:lpwstr>
      </vt:variant>
      <vt:variant>
        <vt:lpwstr/>
      </vt:variant>
      <vt:variant>
        <vt:i4>196725</vt:i4>
      </vt:variant>
      <vt:variant>
        <vt:i4>0</vt:i4>
      </vt:variant>
      <vt:variant>
        <vt:i4>0</vt:i4>
      </vt:variant>
      <vt:variant>
        <vt:i4>5</vt:i4>
      </vt:variant>
      <vt:variant>
        <vt:lpwstr>http://www.federalcircuitcourt.gov.au/pubs/html/costs_gfl.html</vt:lpwstr>
      </vt:variant>
      <vt:variant>
        <vt:lpwstr>sch1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costs in general federal law matters</dc:title>
  <dc:creator>Federal Circuit and Family Court of Australia</dc:creator>
  <cp:keywords/>
  <cp:lastModifiedBy>Christine Tuff</cp:lastModifiedBy>
  <cp:revision>2</cp:revision>
  <dcterms:created xsi:type="dcterms:W3CDTF">2021-08-26T06:11:00Z</dcterms:created>
  <dcterms:modified xsi:type="dcterms:W3CDTF">2023-05-16T06:26:00Z</dcterms:modified>
</cp:coreProperties>
</file>