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6C3" w:rsidRPr="0017312B" w:rsidRDefault="00621578" w:rsidP="00DB4406">
      <w:pPr>
        <w:spacing w:before="120" w:after="840"/>
        <w:ind w:right="-330"/>
        <w:jc w:val="right"/>
        <w:rPr>
          <w:b/>
          <w:color w:val="04526C"/>
        </w:rPr>
      </w:pPr>
      <w:r>
        <w:rPr>
          <w:noProof/>
          <w:lang w:eastAsia="en-AU"/>
        </w:rPr>
        <w:drawing>
          <wp:anchor distT="0" distB="0" distL="114300" distR="114300" simplePos="0" relativeHeight="251659264" behindDoc="1" locked="0" layoutInCell="1" allowOverlap="1" wp14:anchorId="5EFF399C" wp14:editId="0051F1B0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 w:rsidR="00F4189F">
        <w:rPr>
          <w:b/>
          <w:color w:val="04526C"/>
        </w:rPr>
        <w:t>3 April 2</w:t>
      </w:r>
      <w:r w:rsidR="00904332" w:rsidRPr="0017312B">
        <w:rPr>
          <w:b/>
          <w:color w:val="04526C"/>
        </w:rPr>
        <w:t>02</w:t>
      </w:r>
      <w:r w:rsidR="00DB4406">
        <w:rPr>
          <w:b/>
          <w:color w:val="04526C"/>
        </w:rPr>
        <w:t>3</w:t>
      </w:r>
    </w:p>
    <w:p w:rsidR="000D08F0" w:rsidRDefault="000D08F0" w:rsidP="0017312B">
      <w:pPr>
        <w:pStyle w:val="Heading1"/>
      </w:pPr>
      <w:r>
        <w:t xml:space="preserve">Media Release: </w:t>
      </w:r>
      <w:r w:rsidR="00CD59FE">
        <w:t xml:space="preserve">Opening of new Launceston </w:t>
      </w:r>
      <w:r w:rsidR="00614DB3">
        <w:t xml:space="preserve">court facilities </w:t>
      </w:r>
      <w:r w:rsidR="00F35F93">
        <w:t>to</w:t>
      </w:r>
      <w:r w:rsidR="00F4189F">
        <w:t xml:space="preserve"> better service the local community and the legal profession</w:t>
      </w:r>
    </w:p>
    <w:p w:rsidR="00F4189F" w:rsidRPr="005D0F8E" w:rsidRDefault="00C058B5" w:rsidP="005D0F8E">
      <w:pPr>
        <w:spacing w:after="0"/>
        <w:ind w:right="0"/>
        <w:rPr>
          <w:rFonts w:asciiTheme="majorHAnsi" w:eastAsiaTheme="majorEastAsia" w:hAnsiTheme="majorHAnsi" w:cstheme="majorBidi"/>
          <w:b/>
          <w:color w:val="04526C"/>
        </w:rPr>
      </w:pPr>
      <w:r w:rsidRPr="00712D8B">
        <w:rPr>
          <w:rFonts w:asciiTheme="majorHAnsi" w:eastAsiaTheme="majorEastAsia" w:hAnsiTheme="majorHAnsi" w:cstheme="majorBidi"/>
          <w:b/>
          <w:color w:val="04526C"/>
        </w:rPr>
        <w:t>On Monday 3 April 2023, t</w:t>
      </w:r>
      <w:r w:rsidR="00F4189F" w:rsidRPr="00712D8B">
        <w:rPr>
          <w:rFonts w:asciiTheme="majorHAnsi" w:eastAsiaTheme="majorEastAsia" w:hAnsiTheme="majorHAnsi" w:cstheme="majorBidi"/>
          <w:b/>
          <w:color w:val="04526C"/>
        </w:rPr>
        <w:t xml:space="preserve">he </w:t>
      </w:r>
      <w:r w:rsidR="00CD59FE" w:rsidRPr="00712D8B">
        <w:rPr>
          <w:rFonts w:asciiTheme="majorHAnsi" w:eastAsiaTheme="majorEastAsia" w:hAnsiTheme="majorHAnsi" w:cstheme="majorBidi"/>
          <w:b/>
          <w:color w:val="04526C"/>
        </w:rPr>
        <w:t xml:space="preserve">Federal Circuit and Family Court of Australia (Division 1 and Division 2) </w:t>
      </w:r>
      <w:r w:rsidR="00F4189F" w:rsidRPr="00712D8B">
        <w:rPr>
          <w:rFonts w:asciiTheme="majorHAnsi" w:eastAsiaTheme="majorEastAsia" w:hAnsiTheme="majorHAnsi" w:cstheme="majorBidi"/>
          <w:b/>
          <w:color w:val="04526C"/>
        </w:rPr>
        <w:t xml:space="preserve">will </w:t>
      </w:r>
      <w:r w:rsidR="00F13A7A" w:rsidRPr="00712D8B">
        <w:rPr>
          <w:rFonts w:asciiTheme="majorHAnsi" w:eastAsiaTheme="majorEastAsia" w:hAnsiTheme="majorHAnsi" w:cstheme="majorBidi"/>
          <w:b/>
          <w:color w:val="04526C"/>
        </w:rPr>
        <w:t xml:space="preserve">host an event to </w:t>
      </w:r>
      <w:r w:rsidR="00F4189F" w:rsidRPr="00712D8B">
        <w:rPr>
          <w:rFonts w:asciiTheme="majorHAnsi" w:eastAsiaTheme="majorEastAsia" w:hAnsiTheme="majorHAnsi" w:cstheme="majorBidi"/>
          <w:b/>
          <w:color w:val="04526C"/>
        </w:rPr>
        <w:t>off</w:t>
      </w:r>
      <w:r w:rsidR="00CD59FE" w:rsidRPr="00712D8B">
        <w:rPr>
          <w:rFonts w:asciiTheme="majorHAnsi" w:eastAsiaTheme="majorEastAsia" w:hAnsiTheme="majorHAnsi" w:cstheme="majorBidi"/>
          <w:b/>
          <w:color w:val="04526C"/>
        </w:rPr>
        <w:t xml:space="preserve">icially open new court facilities in Launceston. </w:t>
      </w:r>
    </w:p>
    <w:p w:rsidR="00F35F93" w:rsidRDefault="00F13A7A" w:rsidP="005D0F8E">
      <w:pPr>
        <w:spacing w:before="240"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 xml:space="preserve">Guest speakers include the </w:t>
      </w:r>
      <w:r w:rsidR="00F35F93" w:rsidRPr="00F35F93">
        <w:rPr>
          <w:rFonts w:eastAsia="Times New Roman" w:cstheme="minorHAnsi"/>
          <w:bCs/>
          <w:lang w:eastAsia="zh-CN"/>
        </w:rPr>
        <w:t>Honourable Mark Dreyfus KC MP,</w:t>
      </w:r>
      <w:r>
        <w:rPr>
          <w:rFonts w:eastAsia="Times New Roman" w:cstheme="minorHAnsi"/>
          <w:bCs/>
          <w:lang w:eastAsia="zh-CN"/>
        </w:rPr>
        <w:t xml:space="preserve"> </w:t>
      </w:r>
      <w:r w:rsidR="00F35F93" w:rsidRPr="00F35F93">
        <w:rPr>
          <w:rFonts w:eastAsia="Times New Roman" w:cstheme="minorHAnsi"/>
          <w:bCs/>
          <w:lang w:eastAsia="zh-CN"/>
        </w:rPr>
        <w:t>Attorney-General for the Commonwealth of Australia</w:t>
      </w:r>
      <w:r>
        <w:rPr>
          <w:rFonts w:eastAsia="Times New Roman" w:cstheme="minorHAnsi"/>
          <w:bCs/>
          <w:lang w:eastAsia="zh-CN"/>
        </w:rPr>
        <w:t xml:space="preserve">, the Honourable Chief Justice Will </w:t>
      </w:r>
      <w:proofErr w:type="spellStart"/>
      <w:r>
        <w:rPr>
          <w:rFonts w:eastAsia="Times New Roman" w:cstheme="minorHAnsi"/>
          <w:bCs/>
          <w:lang w:eastAsia="zh-CN"/>
        </w:rPr>
        <w:t>Alstergren</w:t>
      </w:r>
      <w:proofErr w:type="spellEnd"/>
      <w:r>
        <w:rPr>
          <w:rFonts w:eastAsia="Times New Roman" w:cstheme="minorHAnsi"/>
          <w:bCs/>
          <w:lang w:eastAsia="zh-CN"/>
        </w:rPr>
        <w:t xml:space="preserve"> AO, and M</w:t>
      </w:r>
      <w:r w:rsidRPr="00F13A7A">
        <w:rPr>
          <w:rFonts w:eastAsia="Times New Roman" w:cstheme="minorHAnsi"/>
          <w:bCs/>
          <w:lang w:eastAsia="zh-CN"/>
        </w:rPr>
        <w:t>s Amanda Thompson</w:t>
      </w:r>
      <w:r>
        <w:rPr>
          <w:rFonts w:eastAsia="Times New Roman" w:cstheme="minorHAnsi"/>
          <w:bCs/>
          <w:lang w:eastAsia="zh-CN"/>
        </w:rPr>
        <w:t xml:space="preserve">, </w:t>
      </w:r>
      <w:r w:rsidRPr="00F13A7A">
        <w:rPr>
          <w:rFonts w:eastAsia="Times New Roman" w:cstheme="minorHAnsi"/>
          <w:bCs/>
          <w:lang w:eastAsia="zh-CN"/>
        </w:rPr>
        <w:t>President of The Law Society of Tasmania</w:t>
      </w:r>
      <w:r>
        <w:rPr>
          <w:rFonts w:eastAsia="Times New Roman" w:cstheme="minorHAnsi"/>
          <w:bCs/>
          <w:lang w:eastAsia="zh-CN"/>
        </w:rPr>
        <w:t xml:space="preserve">. </w:t>
      </w:r>
      <w:r w:rsidR="003D0BAD">
        <w:rPr>
          <w:rFonts w:eastAsia="Times New Roman" w:cstheme="minorHAnsi"/>
          <w:bCs/>
          <w:lang w:eastAsia="zh-CN"/>
        </w:rPr>
        <w:t xml:space="preserve">Members of the </w:t>
      </w:r>
      <w:r w:rsidR="00561C39">
        <w:rPr>
          <w:rFonts w:eastAsia="Times New Roman" w:cstheme="minorHAnsi"/>
          <w:bCs/>
          <w:lang w:eastAsia="zh-CN"/>
        </w:rPr>
        <w:t xml:space="preserve">local </w:t>
      </w:r>
      <w:r w:rsidR="003D0BAD">
        <w:rPr>
          <w:rFonts w:eastAsia="Times New Roman" w:cstheme="minorHAnsi"/>
          <w:bCs/>
          <w:lang w:eastAsia="zh-CN"/>
        </w:rPr>
        <w:t xml:space="preserve">legal </w:t>
      </w:r>
      <w:r w:rsidR="00561C39">
        <w:rPr>
          <w:rFonts w:eastAsia="Times New Roman" w:cstheme="minorHAnsi"/>
          <w:bCs/>
          <w:lang w:eastAsia="zh-CN"/>
        </w:rPr>
        <w:t>sector will also be present.</w:t>
      </w:r>
    </w:p>
    <w:p w:rsidR="00F35F93" w:rsidRPr="00A809CD" w:rsidRDefault="00F35F93" w:rsidP="00C058B5">
      <w:pPr>
        <w:pStyle w:val="Heading2"/>
        <w:jc w:val="both"/>
      </w:pPr>
      <w:r>
        <w:t>Launch details for media</w:t>
      </w:r>
    </w:p>
    <w:p w:rsidR="00F4189F" w:rsidRDefault="00F4189F" w:rsidP="005D0F8E">
      <w:pPr>
        <w:pStyle w:val="Default"/>
        <w:numPr>
          <w:ilvl w:val="0"/>
          <w:numId w:val="7"/>
        </w:numPr>
        <w:tabs>
          <w:tab w:val="left" w:pos="426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WHAT: Opening of the new Launceston court registry  </w:t>
      </w:r>
    </w:p>
    <w:p w:rsidR="00F4189F" w:rsidRPr="005D0F8E" w:rsidRDefault="00F4189F" w:rsidP="005D0F8E">
      <w:pPr>
        <w:pStyle w:val="ListParagraph"/>
        <w:numPr>
          <w:ilvl w:val="0"/>
          <w:numId w:val="7"/>
        </w:numPr>
        <w:tabs>
          <w:tab w:val="left" w:pos="426"/>
        </w:tabs>
        <w:spacing w:after="0"/>
        <w:jc w:val="both"/>
        <w:rPr>
          <w:rFonts w:ascii="Calibri" w:hAnsi="Calibri" w:cs="Calibri"/>
          <w:color w:val="000000"/>
        </w:rPr>
      </w:pPr>
      <w:r>
        <w:t xml:space="preserve">WHERE: </w:t>
      </w:r>
      <w:r w:rsidRPr="005D0F8E">
        <w:rPr>
          <w:rFonts w:ascii="Calibri" w:hAnsi="Calibri" w:cs="Calibri"/>
          <w:color w:val="000000"/>
        </w:rPr>
        <w:t>Level 1</w:t>
      </w:r>
      <w:r w:rsidR="009733DF" w:rsidRPr="005D0F8E">
        <w:rPr>
          <w:rFonts w:ascii="Calibri" w:hAnsi="Calibri" w:cs="Calibri"/>
          <w:color w:val="000000"/>
        </w:rPr>
        <w:t>,</w:t>
      </w:r>
      <w:r w:rsidRPr="005D0F8E">
        <w:rPr>
          <w:rFonts w:ascii="Calibri" w:hAnsi="Calibri" w:cs="Calibri"/>
          <w:color w:val="000000"/>
        </w:rPr>
        <w:t xml:space="preserve"> Henty House, 1 Civic Square, Launceston </w:t>
      </w:r>
    </w:p>
    <w:p w:rsidR="00F65521" w:rsidRDefault="00F4189F" w:rsidP="005D0F8E">
      <w:pPr>
        <w:pStyle w:val="ListParagraph"/>
        <w:numPr>
          <w:ilvl w:val="0"/>
          <w:numId w:val="7"/>
        </w:numPr>
        <w:tabs>
          <w:tab w:val="left" w:pos="426"/>
        </w:tabs>
        <w:spacing w:after="0"/>
        <w:jc w:val="both"/>
      </w:pPr>
      <w:r>
        <w:t>WHEN: 10.15am for 10.30am start, Monday 3 April</w:t>
      </w:r>
      <w:r w:rsidR="00C36148">
        <w:t xml:space="preserve"> 2023</w:t>
      </w:r>
    </w:p>
    <w:p w:rsidR="00F65521" w:rsidRPr="003C7D24" w:rsidRDefault="00F65521" w:rsidP="00837FC0">
      <w:pPr>
        <w:spacing w:after="0" w:line="276" w:lineRule="auto"/>
        <w:ind w:left="142" w:hanging="142"/>
        <w:jc w:val="both"/>
        <w:rPr>
          <w:b/>
          <w:i/>
        </w:rPr>
      </w:pPr>
      <w:r w:rsidRPr="003C7D24">
        <w:rPr>
          <w:b/>
          <w:i/>
        </w:rPr>
        <w:t xml:space="preserve">Media </w:t>
      </w:r>
      <w:r w:rsidR="00837FC0">
        <w:rPr>
          <w:b/>
          <w:i/>
        </w:rPr>
        <w:t xml:space="preserve">are </w:t>
      </w:r>
      <w:r w:rsidRPr="003C7D24">
        <w:rPr>
          <w:b/>
          <w:i/>
        </w:rPr>
        <w:t xml:space="preserve">to </w:t>
      </w:r>
      <w:proofErr w:type="gramStart"/>
      <w:r w:rsidRPr="003C7D24">
        <w:rPr>
          <w:b/>
          <w:i/>
        </w:rPr>
        <w:t>advise</w:t>
      </w:r>
      <w:proofErr w:type="gramEnd"/>
      <w:r w:rsidRPr="003C7D24">
        <w:rPr>
          <w:b/>
          <w:i/>
        </w:rPr>
        <w:t xml:space="preserve"> of attendance via email: </w:t>
      </w:r>
      <w:hyperlink r:id="rId8" w:history="1">
        <w:r w:rsidRPr="003C7D24">
          <w:rPr>
            <w:rStyle w:val="Hyperlink"/>
            <w:b/>
            <w:i/>
          </w:rPr>
          <w:t>media@fcfcoa.gov.au</w:t>
        </w:r>
      </w:hyperlink>
      <w:r w:rsidRPr="003C7D24">
        <w:rPr>
          <w:b/>
          <w:i/>
        </w:rPr>
        <w:t xml:space="preserve"> or SMS: 0409743695</w:t>
      </w:r>
    </w:p>
    <w:p w:rsidR="00C94D88" w:rsidRPr="00B36F99" w:rsidRDefault="00C94D88" w:rsidP="005D0F8E">
      <w:pPr>
        <w:spacing w:before="240" w:after="0"/>
        <w:ind w:right="425"/>
        <w:rPr>
          <w:rFonts w:eastAsia="Times New Roman" w:cstheme="minorHAnsi"/>
          <w:bCs/>
          <w:lang w:eastAsia="zh-CN"/>
        </w:rPr>
      </w:pPr>
      <w:r w:rsidRPr="00B36F99">
        <w:rPr>
          <w:rFonts w:eastAsia="Times New Roman" w:cstheme="minorHAnsi"/>
          <w:bCs/>
          <w:lang w:eastAsia="zh-CN"/>
        </w:rPr>
        <w:t xml:space="preserve">Chief Justice </w:t>
      </w:r>
      <w:proofErr w:type="spellStart"/>
      <w:r w:rsidRPr="00B36F99">
        <w:rPr>
          <w:rFonts w:eastAsia="Times New Roman" w:cstheme="minorHAnsi"/>
          <w:bCs/>
          <w:lang w:eastAsia="zh-CN"/>
        </w:rPr>
        <w:t>Alstergren</w:t>
      </w:r>
      <w:proofErr w:type="spellEnd"/>
      <w:r w:rsidRPr="00B36F99">
        <w:rPr>
          <w:rFonts w:eastAsia="Times New Roman" w:cstheme="minorHAnsi"/>
          <w:bCs/>
          <w:lang w:eastAsia="zh-CN"/>
        </w:rPr>
        <w:t xml:space="preserve"> said that the new </w:t>
      </w:r>
      <w:r w:rsidR="00D06951">
        <w:rPr>
          <w:rFonts w:eastAsia="Times New Roman" w:cstheme="minorHAnsi"/>
          <w:bCs/>
          <w:lang w:eastAsia="zh-CN"/>
        </w:rPr>
        <w:t>court premises</w:t>
      </w:r>
      <w:r w:rsidR="00B711F3">
        <w:rPr>
          <w:rFonts w:eastAsia="Times New Roman" w:cstheme="minorHAnsi"/>
          <w:bCs/>
          <w:lang w:eastAsia="zh-CN"/>
        </w:rPr>
        <w:t xml:space="preserve"> </w:t>
      </w:r>
      <w:r w:rsidR="00D06951">
        <w:rPr>
          <w:rFonts w:eastAsia="Times New Roman" w:cstheme="minorHAnsi"/>
          <w:bCs/>
          <w:lang w:eastAsia="zh-CN"/>
        </w:rPr>
        <w:t xml:space="preserve">is greatly welcomed and </w:t>
      </w:r>
      <w:r w:rsidR="00B711F3">
        <w:rPr>
          <w:rFonts w:eastAsia="Times New Roman" w:cstheme="minorHAnsi"/>
          <w:bCs/>
          <w:lang w:eastAsia="zh-CN"/>
        </w:rPr>
        <w:t xml:space="preserve">now </w:t>
      </w:r>
      <w:r w:rsidR="00B711F3" w:rsidRPr="00B36F99">
        <w:rPr>
          <w:rFonts w:eastAsia="Times New Roman" w:cstheme="minorHAnsi"/>
          <w:bCs/>
          <w:lang w:eastAsia="zh-CN"/>
        </w:rPr>
        <w:t>provide</w:t>
      </w:r>
      <w:r w:rsidR="00B711F3">
        <w:rPr>
          <w:rFonts w:eastAsia="Times New Roman" w:cstheme="minorHAnsi"/>
          <w:bCs/>
          <w:lang w:eastAsia="zh-CN"/>
        </w:rPr>
        <w:t xml:space="preserve">s a much </w:t>
      </w:r>
      <w:r w:rsidR="00B711F3" w:rsidRPr="00B36F99">
        <w:rPr>
          <w:rFonts w:eastAsia="Times New Roman" w:cstheme="minorHAnsi"/>
          <w:bCs/>
          <w:lang w:eastAsia="zh-CN"/>
        </w:rPr>
        <w:t xml:space="preserve">safer </w:t>
      </w:r>
      <w:r w:rsidR="00B711F3">
        <w:rPr>
          <w:rFonts w:eastAsia="Times New Roman" w:cstheme="minorHAnsi"/>
          <w:bCs/>
          <w:lang w:eastAsia="zh-CN"/>
        </w:rPr>
        <w:t xml:space="preserve">environment </w:t>
      </w:r>
      <w:r w:rsidR="00B711F3" w:rsidRPr="00B36F99">
        <w:rPr>
          <w:rFonts w:eastAsia="Times New Roman" w:cstheme="minorHAnsi"/>
          <w:bCs/>
          <w:lang w:eastAsia="zh-CN"/>
        </w:rPr>
        <w:t xml:space="preserve">for </w:t>
      </w:r>
      <w:r w:rsidR="002A747B">
        <w:rPr>
          <w:rFonts w:eastAsia="Times New Roman" w:cstheme="minorHAnsi"/>
          <w:bCs/>
          <w:lang w:eastAsia="zh-CN"/>
        </w:rPr>
        <w:t xml:space="preserve">the Launceston community who are </w:t>
      </w:r>
      <w:r w:rsidR="00B711F3" w:rsidRPr="00B36F99">
        <w:rPr>
          <w:rFonts w:eastAsia="Times New Roman" w:cstheme="minorHAnsi"/>
          <w:bCs/>
          <w:lang w:eastAsia="zh-CN"/>
        </w:rPr>
        <w:t>involved in family law and other proceedings</w:t>
      </w:r>
      <w:r w:rsidR="00B711F3">
        <w:rPr>
          <w:rFonts w:eastAsia="Times New Roman" w:cstheme="minorHAnsi"/>
          <w:bCs/>
          <w:lang w:eastAsia="zh-CN"/>
        </w:rPr>
        <w:t xml:space="preserve"> in the </w:t>
      </w:r>
      <w:r w:rsidR="009528D7">
        <w:rPr>
          <w:rFonts w:eastAsia="Times New Roman" w:cstheme="minorHAnsi"/>
          <w:bCs/>
          <w:lang w:eastAsia="zh-CN"/>
        </w:rPr>
        <w:t>Federal Circuit and F</w:t>
      </w:r>
      <w:r w:rsidR="00D06951">
        <w:rPr>
          <w:rFonts w:eastAsia="Times New Roman" w:cstheme="minorHAnsi"/>
          <w:bCs/>
          <w:lang w:eastAsia="zh-CN"/>
        </w:rPr>
        <w:t>amily Court of</w:t>
      </w:r>
      <w:r w:rsidR="00B711F3">
        <w:rPr>
          <w:rFonts w:eastAsia="Times New Roman" w:cstheme="minorHAnsi"/>
          <w:bCs/>
          <w:lang w:eastAsia="zh-CN"/>
        </w:rPr>
        <w:t xml:space="preserve"> Australia.</w:t>
      </w:r>
    </w:p>
    <w:p w:rsidR="00265229" w:rsidRDefault="00C94D88" w:rsidP="005D0F8E">
      <w:pPr>
        <w:autoSpaceDE w:val="0"/>
        <w:autoSpaceDN w:val="0"/>
        <w:adjustRightInd w:val="0"/>
        <w:spacing w:before="240" w:after="0"/>
        <w:ind w:right="0"/>
        <w:rPr>
          <w:rFonts w:eastAsia="Times New Roman" w:cstheme="minorHAnsi"/>
          <w:bCs/>
          <w:lang w:eastAsia="zh-CN"/>
        </w:rPr>
      </w:pPr>
      <w:r w:rsidRPr="00B36F99">
        <w:rPr>
          <w:rFonts w:eastAsia="Times New Roman" w:cstheme="minorHAnsi"/>
          <w:bCs/>
          <w:lang w:eastAsia="zh-CN"/>
        </w:rPr>
        <w:t>“</w:t>
      </w:r>
      <w:r w:rsidR="009528D7">
        <w:rPr>
          <w:rFonts w:eastAsia="Times New Roman" w:cstheme="minorHAnsi"/>
          <w:bCs/>
          <w:lang w:eastAsia="zh-CN"/>
        </w:rPr>
        <w:t xml:space="preserve">I commend the local profession for their </w:t>
      </w:r>
      <w:r w:rsidR="00445E08">
        <w:rPr>
          <w:rFonts w:eastAsia="Times New Roman" w:cstheme="minorHAnsi"/>
          <w:bCs/>
          <w:lang w:eastAsia="zh-CN"/>
        </w:rPr>
        <w:t>important role in seeking</w:t>
      </w:r>
      <w:r w:rsidR="009528D7">
        <w:rPr>
          <w:rFonts w:eastAsia="Times New Roman" w:cstheme="minorHAnsi"/>
          <w:bCs/>
          <w:lang w:eastAsia="zh-CN"/>
        </w:rPr>
        <w:t xml:space="preserve"> better court facilities, and I acknowledge </w:t>
      </w:r>
      <w:r w:rsidR="00265229" w:rsidRPr="00265229">
        <w:rPr>
          <w:rFonts w:eastAsia="Times New Roman" w:cstheme="minorHAnsi"/>
          <w:bCs/>
          <w:lang w:eastAsia="zh-CN"/>
        </w:rPr>
        <w:t>the Commonwealth Government for the provision of funding to enable us to relocate to the new court premises and $4.95 million for the refurbishment of this new site.</w:t>
      </w:r>
    </w:p>
    <w:p w:rsidR="00EF6B47" w:rsidRDefault="0088799A" w:rsidP="005D0F8E">
      <w:pPr>
        <w:autoSpaceDE w:val="0"/>
        <w:autoSpaceDN w:val="0"/>
        <w:adjustRightInd w:val="0"/>
        <w:spacing w:before="240"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>“</w:t>
      </w:r>
      <w:r w:rsidR="00EF6B47">
        <w:rPr>
          <w:rFonts w:eastAsia="Times New Roman" w:cstheme="minorHAnsi"/>
          <w:bCs/>
          <w:lang w:eastAsia="zh-CN"/>
        </w:rPr>
        <w:t xml:space="preserve">The Courts’ priority </w:t>
      </w:r>
      <w:r w:rsidR="00445E08">
        <w:rPr>
          <w:rFonts w:eastAsia="Times New Roman" w:cstheme="minorHAnsi"/>
          <w:bCs/>
          <w:lang w:eastAsia="zh-CN"/>
        </w:rPr>
        <w:t>continues to be</w:t>
      </w:r>
      <w:r w:rsidR="00EF6B47">
        <w:rPr>
          <w:rFonts w:eastAsia="Times New Roman" w:cstheme="minorHAnsi"/>
          <w:bCs/>
          <w:lang w:eastAsia="zh-CN"/>
        </w:rPr>
        <w:t xml:space="preserve"> keeping </w:t>
      </w:r>
      <w:r w:rsidR="00445E08">
        <w:rPr>
          <w:rFonts w:eastAsia="Times New Roman" w:cstheme="minorHAnsi"/>
          <w:bCs/>
          <w:lang w:eastAsia="zh-CN"/>
        </w:rPr>
        <w:t xml:space="preserve">children and </w:t>
      </w:r>
      <w:r w:rsidR="00EF6B47">
        <w:rPr>
          <w:rFonts w:eastAsia="Times New Roman" w:cstheme="minorHAnsi"/>
          <w:bCs/>
          <w:lang w:eastAsia="zh-CN"/>
        </w:rPr>
        <w:t>families safe</w:t>
      </w:r>
      <w:r w:rsidR="00AF41C0">
        <w:rPr>
          <w:rFonts w:eastAsia="Times New Roman" w:cstheme="minorHAnsi"/>
          <w:bCs/>
          <w:lang w:eastAsia="zh-CN"/>
        </w:rPr>
        <w:t xml:space="preserve">, and this purpose built facility </w:t>
      </w:r>
      <w:r w:rsidR="00EF6B47">
        <w:rPr>
          <w:rFonts w:eastAsia="Times New Roman" w:cstheme="minorHAnsi"/>
          <w:bCs/>
          <w:lang w:eastAsia="zh-CN"/>
        </w:rPr>
        <w:t xml:space="preserve">is </w:t>
      </w:r>
      <w:r w:rsidR="00922F97">
        <w:rPr>
          <w:rFonts w:eastAsia="Times New Roman" w:cstheme="minorHAnsi"/>
          <w:bCs/>
          <w:lang w:eastAsia="zh-CN"/>
        </w:rPr>
        <w:t>one of many</w:t>
      </w:r>
      <w:r w:rsidR="00EF6B47">
        <w:rPr>
          <w:rFonts w:eastAsia="Times New Roman" w:cstheme="minorHAnsi"/>
          <w:bCs/>
          <w:lang w:eastAsia="zh-CN"/>
        </w:rPr>
        <w:t xml:space="preserve"> initiatives that demonstrate</w:t>
      </w:r>
      <w:r w:rsidR="00CF10B9">
        <w:rPr>
          <w:rFonts w:eastAsia="Times New Roman" w:cstheme="minorHAnsi"/>
          <w:bCs/>
          <w:lang w:eastAsia="zh-CN"/>
        </w:rPr>
        <w:t>s</w:t>
      </w:r>
      <w:r w:rsidR="00EF6B47">
        <w:rPr>
          <w:rFonts w:eastAsia="Times New Roman" w:cstheme="minorHAnsi"/>
          <w:bCs/>
          <w:lang w:eastAsia="zh-CN"/>
        </w:rPr>
        <w:t xml:space="preserve"> the Courts’ commitment to addressing safety</w:t>
      </w:r>
      <w:r w:rsidR="005D0F8E">
        <w:rPr>
          <w:rFonts w:eastAsia="Times New Roman" w:cstheme="minorHAnsi"/>
          <w:bCs/>
          <w:lang w:eastAsia="zh-CN"/>
        </w:rPr>
        <w:t xml:space="preserve"> and issues of family violence.</w:t>
      </w:r>
    </w:p>
    <w:p w:rsidR="00922F97" w:rsidRDefault="00922F97" w:rsidP="005D0F8E">
      <w:pPr>
        <w:spacing w:before="240" w:after="0"/>
        <w:ind w:right="0"/>
        <w:rPr>
          <w:rStyle w:val="ui-provider"/>
        </w:rPr>
      </w:pPr>
      <w:r>
        <w:rPr>
          <w:rStyle w:val="ui-provider"/>
        </w:rPr>
        <w:t xml:space="preserve">“These new premises provide </w:t>
      </w:r>
      <w:r w:rsidR="008277F8">
        <w:rPr>
          <w:rStyle w:val="ui-provider"/>
        </w:rPr>
        <w:t>tangible improvement</w:t>
      </w:r>
      <w:r>
        <w:rPr>
          <w:rStyle w:val="ui-provider"/>
        </w:rPr>
        <w:t>s</w:t>
      </w:r>
      <w:r w:rsidR="00CF10B9">
        <w:rPr>
          <w:rStyle w:val="ui-provider"/>
        </w:rPr>
        <w:t>,</w:t>
      </w:r>
      <w:r>
        <w:rPr>
          <w:rStyle w:val="ui-provider"/>
        </w:rPr>
        <w:t xml:space="preserve"> including a </w:t>
      </w:r>
      <w:r w:rsidRPr="00A11315">
        <w:rPr>
          <w:rStyle w:val="ui-provider"/>
        </w:rPr>
        <w:t>dedicated safe room for vulnerable litigants and their children</w:t>
      </w:r>
      <w:r>
        <w:rPr>
          <w:rStyle w:val="ui-provider"/>
        </w:rPr>
        <w:t xml:space="preserve">, as well as a </w:t>
      </w:r>
      <w:r w:rsidRPr="00A11315">
        <w:rPr>
          <w:rStyle w:val="ui-provider"/>
        </w:rPr>
        <w:t>separate but adjoining video</w:t>
      </w:r>
      <w:r w:rsidR="008277F8">
        <w:rPr>
          <w:rStyle w:val="ui-provider"/>
        </w:rPr>
        <w:t>-</w:t>
      </w:r>
      <w:r w:rsidRPr="00A11315">
        <w:rPr>
          <w:rStyle w:val="ui-provider"/>
        </w:rPr>
        <w:t xml:space="preserve">conferencing safe room </w:t>
      </w:r>
      <w:r>
        <w:rPr>
          <w:rStyle w:val="ui-provider"/>
        </w:rPr>
        <w:t>to enable</w:t>
      </w:r>
      <w:r w:rsidR="00AF41C0">
        <w:rPr>
          <w:rStyle w:val="ui-provider"/>
        </w:rPr>
        <w:t xml:space="preserve"> </w:t>
      </w:r>
      <w:r w:rsidRPr="00A11315">
        <w:rPr>
          <w:rStyle w:val="ui-provider"/>
        </w:rPr>
        <w:t>litigants</w:t>
      </w:r>
      <w:r>
        <w:rPr>
          <w:rStyle w:val="ui-provider"/>
        </w:rPr>
        <w:t xml:space="preserve"> who are concerned for their safety </w:t>
      </w:r>
      <w:r w:rsidRPr="00A11315">
        <w:rPr>
          <w:rStyle w:val="ui-provider"/>
        </w:rPr>
        <w:t xml:space="preserve">to attend court events remotely </w:t>
      </w:r>
      <w:r>
        <w:rPr>
          <w:rStyle w:val="ui-provider"/>
        </w:rPr>
        <w:t xml:space="preserve">while remaining </w:t>
      </w:r>
      <w:r w:rsidRPr="00A11315">
        <w:rPr>
          <w:rStyle w:val="ui-provider"/>
        </w:rPr>
        <w:t xml:space="preserve">within the safety of the </w:t>
      </w:r>
      <w:r>
        <w:rPr>
          <w:rStyle w:val="ui-provider"/>
        </w:rPr>
        <w:t>court precinct.</w:t>
      </w:r>
    </w:p>
    <w:p w:rsidR="00CF10B9" w:rsidRDefault="00922F97" w:rsidP="005D0F8E">
      <w:pPr>
        <w:spacing w:before="240" w:after="0"/>
        <w:ind w:right="0"/>
        <w:rPr>
          <w:rStyle w:val="ui-provider"/>
        </w:rPr>
      </w:pPr>
      <w:r>
        <w:rPr>
          <w:rStyle w:val="ui-provider"/>
        </w:rPr>
        <w:t>“</w:t>
      </w:r>
      <w:r w:rsidR="00265229">
        <w:rPr>
          <w:rStyle w:val="ui-provider"/>
        </w:rPr>
        <w:t xml:space="preserve">Further demonstration of the Courts’ commitment to addressing issues of family violence is </w:t>
      </w:r>
      <w:r w:rsidR="00CF10B9">
        <w:rPr>
          <w:rStyle w:val="ui-provider"/>
        </w:rPr>
        <w:t xml:space="preserve">through </w:t>
      </w:r>
      <w:r w:rsidR="00265229">
        <w:rPr>
          <w:rStyle w:val="ui-provider"/>
        </w:rPr>
        <w:t xml:space="preserve">the </w:t>
      </w:r>
      <w:r w:rsidR="007E038D">
        <w:rPr>
          <w:rStyle w:val="ui-provider"/>
        </w:rPr>
        <w:t xml:space="preserve">national expansion </w:t>
      </w:r>
      <w:r w:rsidR="008277F8">
        <w:rPr>
          <w:rStyle w:val="ui-provider"/>
        </w:rPr>
        <w:t xml:space="preserve">late last year </w:t>
      </w:r>
      <w:r w:rsidR="007E038D">
        <w:rPr>
          <w:rStyle w:val="ui-provider"/>
        </w:rPr>
        <w:t xml:space="preserve">of the Courts’ world-leading Lighthouse </w:t>
      </w:r>
      <w:r w:rsidR="008277F8">
        <w:rPr>
          <w:rStyle w:val="ui-provider"/>
        </w:rPr>
        <w:t>initiative</w:t>
      </w:r>
      <w:r w:rsidR="00265229">
        <w:rPr>
          <w:rStyle w:val="ui-provider"/>
        </w:rPr>
        <w:t>. F</w:t>
      </w:r>
      <w:r w:rsidR="007E038D">
        <w:rPr>
          <w:rStyle w:val="ui-provider"/>
        </w:rPr>
        <w:t xml:space="preserve">amily law litigants in </w:t>
      </w:r>
      <w:r>
        <w:rPr>
          <w:rStyle w:val="ui-provider"/>
        </w:rPr>
        <w:t xml:space="preserve">Tasmania </w:t>
      </w:r>
      <w:r w:rsidR="007E038D">
        <w:rPr>
          <w:rStyle w:val="ui-provider"/>
        </w:rPr>
        <w:t xml:space="preserve">now have the added benefit of </w:t>
      </w:r>
      <w:r w:rsidR="00C3204D">
        <w:rPr>
          <w:rStyle w:val="ui-provider"/>
        </w:rPr>
        <w:t xml:space="preserve">screening for risk at the very beginning of their </w:t>
      </w:r>
      <w:proofErr w:type="gramStart"/>
      <w:r w:rsidR="00C3204D">
        <w:rPr>
          <w:rStyle w:val="ui-provider"/>
        </w:rPr>
        <w:t>case</w:t>
      </w:r>
      <w:proofErr w:type="gramEnd"/>
      <w:r w:rsidR="00C3204D">
        <w:rPr>
          <w:rStyle w:val="ui-provider"/>
        </w:rPr>
        <w:t xml:space="preserve">, which assists the Courts to identify </w:t>
      </w:r>
      <w:r w:rsidR="00475651">
        <w:rPr>
          <w:rStyle w:val="ui-provider"/>
        </w:rPr>
        <w:t xml:space="preserve">family violence </w:t>
      </w:r>
      <w:r w:rsidR="00C3204D">
        <w:rPr>
          <w:rStyle w:val="ui-provider"/>
        </w:rPr>
        <w:t xml:space="preserve">and other </w:t>
      </w:r>
      <w:r w:rsidR="00475651">
        <w:rPr>
          <w:rStyle w:val="ui-provider"/>
        </w:rPr>
        <w:t xml:space="preserve">safety </w:t>
      </w:r>
      <w:r w:rsidR="00C3204D">
        <w:rPr>
          <w:rStyle w:val="ui-provider"/>
        </w:rPr>
        <w:t>risks</w:t>
      </w:r>
      <w:r w:rsidR="00475651">
        <w:rPr>
          <w:rStyle w:val="ui-provider"/>
        </w:rPr>
        <w:t>.</w:t>
      </w:r>
      <w:r w:rsidR="00C3204D">
        <w:rPr>
          <w:rStyle w:val="ui-provider"/>
        </w:rPr>
        <w:t xml:space="preserve"> </w:t>
      </w:r>
      <w:r w:rsidR="00475651">
        <w:rPr>
          <w:rStyle w:val="ui-provider"/>
        </w:rPr>
        <w:t xml:space="preserve">It also </w:t>
      </w:r>
      <w:r w:rsidR="00091E50">
        <w:rPr>
          <w:rStyle w:val="ui-provider"/>
        </w:rPr>
        <w:t xml:space="preserve">enables the Lighthouse team </w:t>
      </w:r>
      <w:r w:rsidR="00C3204D">
        <w:rPr>
          <w:rStyle w:val="ui-provider"/>
        </w:rPr>
        <w:t xml:space="preserve">to provide tailored </w:t>
      </w:r>
      <w:r w:rsidR="00475651">
        <w:rPr>
          <w:rStyle w:val="ui-provider"/>
        </w:rPr>
        <w:t xml:space="preserve">referrals to </w:t>
      </w:r>
      <w:r w:rsidR="00C3204D">
        <w:rPr>
          <w:rStyle w:val="ui-provider"/>
        </w:rPr>
        <w:t xml:space="preserve">support </w:t>
      </w:r>
      <w:r w:rsidR="00475651">
        <w:rPr>
          <w:rStyle w:val="ui-provider"/>
        </w:rPr>
        <w:t xml:space="preserve">services </w:t>
      </w:r>
      <w:r w:rsidR="00C3204D">
        <w:rPr>
          <w:rStyle w:val="ui-provider"/>
        </w:rPr>
        <w:t>and case manage</w:t>
      </w:r>
      <w:r w:rsidR="00475651">
        <w:rPr>
          <w:rStyle w:val="ui-provider"/>
        </w:rPr>
        <w:t xml:space="preserve"> each </w:t>
      </w:r>
      <w:r w:rsidR="00FF7E55">
        <w:rPr>
          <w:rStyle w:val="ui-provider"/>
        </w:rPr>
        <w:t>matter</w:t>
      </w:r>
      <w:r w:rsidR="00C3204D">
        <w:rPr>
          <w:rStyle w:val="ui-provider"/>
        </w:rPr>
        <w:t xml:space="preserve"> according to the needs of </w:t>
      </w:r>
      <w:r w:rsidR="00FF7E55">
        <w:rPr>
          <w:rStyle w:val="ui-provider"/>
        </w:rPr>
        <w:t>the</w:t>
      </w:r>
      <w:r w:rsidR="00C3204D">
        <w:rPr>
          <w:rStyle w:val="ui-provider"/>
        </w:rPr>
        <w:t xml:space="preserve"> famil</w:t>
      </w:r>
      <w:r w:rsidR="00FF7E55">
        <w:rPr>
          <w:rStyle w:val="ui-provider"/>
        </w:rPr>
        <w:t>ies</w:t>
      </w:r>
      <w:r w:rsidR="005D0F8E">
        <w:rPr>
          <w:rStyle w:val="ui-provider"/>
        </w:rPr>
        <w:t>.</w:t>
      </w:r>
    </w:p>
    <w:p w:rsidR="00265229" w:rsidRPr="008277F8" w:rsidRDefault="00C3204D" w:rsidP="005D0F8E">
      <w:pPr>
        <w:spacing w:after="0"/>
        <w:ind w:right="0"/>
      </w:pPr>
      <w:r>
        <w:rPr>
          <w:rStyle w:val="ui-provider"/>
        </w:rPr>
        <w:lastRenderedPageBreak/>
        <w:t>“</w:t>
      </w:r>
      <w:r w:rsidR="00091E50">
        <w:rPr>
          <w:rStyle w:val="ui-provider"/>
        </w:rPr>
        <w:t>Local f</w:t>
      </w:r>
      <w:r>
        <w:rPr>
          <w:rStyle w:val="ui-provider"/>
        </w:rPr>
        <w:t xml:space="preserve">amily law practitioners </w:t>
      </w:r>
      <w:r w:rsidR="00475651">
        <w:rPr>
          <w:rStyle w:val="ui-provider"/>
        </w:rPr>
        <w:t>should</w:t>
      </w:r>
      <w:r>
        <w:rPr>
          <w:rStyle w:val="ui-provider"/>
        </w:rPr>
        <w:t xml:space="preserve"> </w:t>
      </w:r>
      <w:r w:rsidR="007C3651">
        <w:rPr>
          <w:rStyle w:val="ui-provider"/>
        </w:rPr>
        <w:t>familiarise themselves with Lighthouse</w:t>
      </w:r>
      <w:r w:rsidR="00265229">
        <w:rPr>
          <w:rStyle w:val="ui-provider"/>
        </w:rPr>
        <w:t>,</w:t>
      </w:r>
      <w:r w:rsidR="00091E50">
        <w:rPr>
          <w:rStyle w:val="ui-provider"/>
        </w:rPr>
        <w:t xml:space="preserve"> </w:t>
      </w:r>
      <w:r w:rsidR="007C3651">
        <w:rPr>
          <w:rStyle w:val="ui-provider"/>
        </w:rPr>
        <w:t>encourage their</w:t>
      </w:r>
      <w:r w:rsidR="00091E50">
        <w:rPr>
          <w:rStyle w:val="ui-provider"/>
        </w:rPr>
        <w:t xml:space="preserve"> clients to undertake the screening process, </w:t>
      </w:r>
      <w:r w:rsidR="00D94DE4">
        <w:rPr>
          <w:rStyle w:val="ui-provider"/>
        </w:rPr>
        <w:t xml:space="preserve">and </w:t>
      </w:r>
      <w:r w:rsidR="00265229">
        <w:rPr>
          <w:rStyle w:val="ui-provider"/>
        </w:rPr>
        <w:t xml:space="preserve">consider </w:t>
      </w:r>
      <w:r w:rsidR="00D94DE4">
        <w:rPr>
          <w:rStyle w:val="ui-provider"/>
        </w:rPr>
        <w:t xml:space="preserve">how to facilitate their client’s safe attendance </w:t>
      </w:r>
      <w:r w:rsidR="00265229">
        <w:rPr>
          <w:rStyle w:val="ui-provider"/>
        </w:rPr>
        <w:t xml:space="preserve">at court by </w:t>
      </w:r>
      <w:r w:rsidR="00D94DE4">
        <w:rPr>
          <w:rStyle w:val="ui-provider"/>
        </w:rPr>
        <w:t>utilis</w:t>
      </w:r>
      <w:r w:rsidR="00265229">
        <w:rPr>
          <w:rStyle w:val="ui-provider"/>
        </w:rPr>
        <w:t>ing</w:t>
      </w:r>
      <w:r w:rsidR="00D94DE4">
        <w:rPr>
          <w:rStyle w:val="ui-provider"/>
        </w:rPr>
        <w:t xml:space="preserve"> the new facilities</w:t>
      </w:r>
      <w:r w:rsidR="00265229">
        <w:rPr>
          <w:rStyle w:val="ui-provider"/>
        </w:rPr>
        <w:t xml:space="preserve"> in Launceston</w:t>
      </w:r>
      <w:r w:rsidR="00AF41C0">
        <w:rPr>
          <w:rStyle w:val="ui-provider"/>
        </w:rPr>
        <w:t>.</w:t>
      </w:r>
    </w:p>
    <w:p w:rsidR="00AF41C0" w:rsidRPr="00B36F99" w:rsidRDefault="00AF41C0" w:rsidP="005D0F8E">
      <w:pPr>
        <w:autoSpaceDE w:val="0"/>
        <w:autoSpaceDN w:val="0"/>
        <w:adjustRightInd w:val="0"/>
        <w:spacing w:before="240"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>“I wish to acknowledge the incredible work undertaken by J</w:t>
      </w:r>
      <w:r w:rsidRPr="00B36F99">
        <w:rPr>
          <w:rFonts w:eastAsia="Times New Roman" w:cstheme="minorHAnsi"/>
          <w:bCs/>
          <w:lang w:eastAsia="zh-CN"/>
        </w:rPr>
        <w:t>udge Turnbull w</w:t>
      </w:r>
      <w:r>
        <w:rPr>
          <w:rFonts w:eastAsia="Times New Roman" w:cstheme="minorHAnsi"/>
          <w:bCs/>
          <w:lang w:eastAsia="zh-CN"/>
        </w:rPr>
        <w:t xml:space="preserve">ho is the Court’s resident judge in Launceston, and who is greatly supported by our local staff. </w:t>
      </w:r>
      <w:r>
        <w:rPr>
          <w:rStyle w:val="ui-provider"/>
        </w:rPr>
        <w:t xml:space="preserve">Justice McGuire and Judge </w:t>
      </w:r>
      <w:proofErr w:type="spellStart"/>
      <w:r>
        <w:rPr>
          <w:rStyle w:val="ui-provider"/>
        </w:rPr>
        <w:t>Taglieri</w:t>
      </w:r>
      <w:proofErr w:type="spellEnd"/>
      <w:r>
        <w:rPr>
          <w:rStyle w:val="ui-provider"/>
        </w:rPr>
        <w:t xml:space="preserve"> also regularly sit in Launceston to hear northern-based matters, and Senior Judicial Registrar Fitzgerald, who is based in Hobart, will sit in Launceston on a regular basis to conduct Launceston and Burnie lists. In addition, we have the </w:t>
      </w:r>
      <w:r w:rsidR="00CF10B9">
        <w:rPr>
          <w:rStyle w:val="ui-provider"/>
        </w:rPr>
        <w:t xml:space="preserve">professional </w:t>
      </w:r>
      <w:r>
        <w:rPr>
          <w:rStyle w:val="ui-provider"/>
        </w:rPr>
        <w:t xml:space="preserve">services of our Court Child Experts, as well as external support from Tasmania Legal Aid, </w:t>
      </w:r>
      <w:r w:rsidR="00CF10B9">
        <w:rPr>
          <w:rStyle w:val="ui-provider"/>
        </w:rPr>
        <w:t xml:space="preserve">the </w:t>
      </w:r>
      <w:r w:rsidRPr="00A11315">
        <w:rPr>
          <w:rStyle w:val="ui-provider"/>
        </w:rPr>
        <w:t>Family Advocacy and Support Service</w:t>
      </w:r>
      <w:r>
        <w:rPr>
          <w:rStyle w:val="ui-provider"/>
        </w:rPr>
        <w:t xml:space="preserve"> and the Women’s Legal Service. With this breadth and depth of experience, I can confidently say that Tasmanian families are in safe hands,” </w:t>
      </w:r>
      <w:r w:rsidRPr="00B36F99">
        <w:rPr>
          <w:rFonts w:eastAsia="Times New Roman" w:cstheme="minorHAnsi"/>
          <w:bCs/>
          <w:lang w:eastAsia="zh-CN"/>
        </w:rPr>
        <w:t xml:space="preserve">Chief Justice </w:t>
      </w:r>
      <w:proofErr w:type="spellStart"/>
      <w:r w:rsidRPr="00B36F99">
        <w:rPr>
          <w:rFonts w:eastAsia="Times New Roman" w:cstheme="minorHAnsi"/>
          <w:bCs/>
          <w:lang w:eastAsia="zh-CN"/>
        </w:rPr>
        <w:t>Alstergren</w:t>
      </w:r>
      <w:proofErr w:type="spellEnd"/>
      <w:r w:rsidRPr="00B36F99">
        <w:rPr>
          <w:rFonts w:eastAsia="Times New Roman" w:cstheme="minorHAnsi"/>
          <w:bCs/>
          <w:lang w:eastAsia="zh-CN"/>
        </w:rPr>
        <w:t xml:space="preserve"> added</w:t>
      </w:r>
      <w:r>
        <w:rPr>
          <w:rStyle w:val="ui-provider"/>
        </w:rPr>
        <w:t>.</w:t>
      </w:r>
    </w:p>
    <w:p w:rsidR="00A11315" w:rsidRPr="00A11315" w:rsidRDefault="00A11315" w:rsidP="005D0F8E">
      <w:pPr>
        <w:spacing w:before="240"/>
        <w:rPr>
          <w:rStyle w:val="ui-provider"/>
        </w:rPr>
      </w:pPr>
      <w:r w:rsidRPr="00A11315">
        <w:rPr>
          <w:rStyle w:val="ui-provider"/>
        </w:rPr>
        <w:t>The new premises is located</w:t>
      </w:r>
      <w:r>
        <w:rPr>
          <w:rStyle w:val="ui-provider"/>
        </w:rPr>
        <w:t xml:space="preserve"> </w:t>
      </w:r>
      <w:r w:rsidRPr="00A11315">
        <w:rPr>
          <w:rStyle w:val="ui-provider"/>
        </w:rPr>
        <w:t>on level 1 of Henty House, a five level CBD landmark building at 1 Civic Square originally built in the 1983 for the Tasmanian Government</w:t>
      </w:r>
      <w:r>
        <w:rPr>
          <w:rStyle w:val="ui-provider"/>
        </w:rPr>
        <w:t xml:space="preserve">. The new facilities have been </w:t>
      </w:r>
      <w:r w:rsidR="008277F8">
        <w:rPr>
          <w:rStyle w:val="ui-provider"/>
        </w:rPr>
        <w:t>architect</w:t>
      </w:r>
      <w:r w:rsidR="00475651">
        <w:rPr>
          <w:rStyle w:val="ui-provider"/>
        </w:rPr>
        <w:t>urally</w:t>
      </w:r>
      <w:r w:rsidRPr="00A11315">
        <w:rPr>
          <w:rStyle w:val="ui-provider"/>
        </w:rPr>
        <w:t xml:space="preserve"> designed and provide a</w:t>
      </w:r>
      <w:r>
        <w:rPr>
          <w:rStyle w:val="ui-provider"/>
        </w:rPr>
        <w:t xml:space="preserve"> larger </w:t>
      </w:r>
      <w:r w:rsidRPr="00A11315">
        <w:rPr>
          <w:rStyle w:val="ui-provider"/>
        </w:rPr>
        <w:t xml:space="preserve">floor plan area </w:t>
      </w:r>
      <w:r>
        <w:rPr>
          <w:rStyle w:val="ui-provider"/>
        </w:rPr>
        <w:t>than the previous registry. Other design features include</w:t>
      </w:r>
      <w:r w:rsidRPr="00A11315">
        <w:rPr>
          <w:rStyle w:val="ui-provider"/>
        </w:rPr>
        <w:t>:</w:t>
      </w:r>
    </w:p>
    <w:p w:rsidR="00BB11D0" w:rsidRPr="00A11315" w:rsidRDefault="00BB11D0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 w:rsidRPr="00A11315">
        <w:rPr>
          <w:rStyle w:val="ui-provider"/>
          <w:lang w:eastAsia="en-US"/>
        </w:rPr>
        <w:t xml:space="preserve">Purpose built office space for Legal Aid Tasmania and </w:t>
      </w:r>
      <w:r w:rsidR="00475651">
        <w:rPr>
          <w:rStyle w:val="ui-provider"/>
          <w:lang w:eastAsia="en-US"/>
        </w:rPr>
        <w:t xml:space="preserve">the </w:t>
      </w:r>
      <w:r w:rsidRPr="00A11315">
        <w:rPr>
          <w:rStyle w:val="ui-provider"/>
          <w:lang w:eastAsia="en-US"/>
        </w:rPr>
        <w:t>Fami</w:t>
      </w:r>
      <w:r w:rsidR="005D0F8E">
        <w:rPr>
          <w:rStyle w:val="ui-provider"/>
          <w:lang w:eastAsia="en-US"/>
        </w:rPr>
        <w:t>ly Advocacy and Support Service</w:t>
      </w:r>
    </w:p>
    <w:p w:rsidR="0088272E" w:rsidRDefault="0088272E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 w:rsidRPr="00A11315">
        <w:rPr>
          <w:rStyle w:val="ui-provider"/>
          <w:lang w:eastAsia="en-US"/>
        </w:rPr>
        <w:t xml:space="preserve">A dedicated safe room for vulnerable litigants and their children </w:t>
      </w:r>
      <w:r w:rsidR="00C9508F">
        <w:rPr>
          <w:rStyle w:val="ui-provider"/>
          <w:lang w:eastAsia="en-US"/>
        </w:rPr>
        <w:t xml:space="preserve">located </w:t>
      </w:r>
      <w:r w:rsidRPr="00A11315">
        <w:rPr>
          <w:rStyle w:val="ui-provider"/>
          <w:lang w:eastAsia="en-US"/>
        </w:rPr>
        <w:t>with</w:t>
      </w:r>
      <w:r w:rsidR="00D45819">
        <w:rPr>
          <w:rStyle w:val="ui-provider"/>
          <w:lang w:eastAsia="en-US"/>
        </w:rPr>
        <w:t>in</w:t>
      </w:r>
      <w:r w:rsidRPr="00A11315">
        <w:rPr>
          <w:rStyle w:val="ui-provider"/>
          <w:lang w:eastAsia="en-US"/>
        </w:rPr>
        <w:t xml:space="preserve"> a secure corridor </w:t>
      </w:r>
      <w:r>
        <w:rPr>
          <w:rStyle w:val="ui-provider"/>
          <w:lang w:eastAsia="en-US"/>
        </w:rPr>
        <w:t xml:space="preserve">that </w:t>
      </w:r>
      <w:r w:rsidRPr="00A11315">
        <w:rPr>
          <w:rStyle w:val="ui-provider"/>
          <w:lang w:eastAsia="en-US"/>
        </w:rPr>
        <w:t>includ</w:t>
      </w:r>
      <w:r>
        <w:rPr>
          <w:rStyle w:val="ui-provider"/>
          <w:lang w:eastAsia="en-US"/>
        </w:rPr>
        <w:t>es</w:t>
      </w:r>
      <w:r w:rsidRPr="00A11315">
        <w:rPr>
          <w:rStyle w:val="ui-provider"/>
          <w:lang w:eastAsia="en-US"/>
        </w:rPr>
        <w:t xml:space="preserve"> </w:t>
      </w:r>
      <w:r>
        <w:rPr>
          <w:rStyle w:val="ui-provider"/>
          <w:lang w:eastAsia="en-US"/>
        </w:rPr>
        <w:t xml:space="preserve">a </w:t>
      </w:r>
      <w:r w:rsidRPr="00A11315">
        <w:rPr>
          <w:rStyle w:val="ui-provider"/>
          <w:lang w:eastAsia="en-US"/>
        </w:rPr>
        <w:t>safe access bathroom</w:t>
      </w:r>
    </w:p>
    <w:p w:rsidR="0088272E" w:rsidRPr="00A11315" w:rsidRDefault="0088272E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>
        <w:rPr>
          <w:rStyle w:val="ui-provider"/>
          <w:lang w:eastAsia="en-US"/>
        </w:rPr>
        <w:t>A</w:t>
      </w:r>
      <w:r w:rsidRPr="00A11315">
        <w:rPr>
          <w:rStyle w:val="ui-provider"/>
          <w:lang w:eastAsia="en-US"/>
        </w:rPr>
        <w:t xml:space="preserve"> separate but adjoining video</w:t>
      </w:r>
      <w:r w:rsidR="00D45819">
        <w:rPr>
          <w:rStyle w:val="ui-provider"/>
          <w:lang w:eastAsia="en-US"/>
        </w:rPr>
        <w:t>-</w:t>
      </w:r>
      <w:r w:rsidRPr="00A11315">
        <w:rPr>
          <w:rStyle w:val="ui-provider"/>
          <w:lang w:eastAsia="en-US"/>
        </w:rPr>
        <w:t xml:space="preserve">conferencing safe room for </w:t>
      </w:r>
      <w:r>
        <w:rPr>
          <w:rStyle w:val="ui-provider"/>
          <w:lang w:eastAsia="en-US"/>
        </w:rPr>
        <w:t xml:space="preserve">vulnerable </w:t>
      </w:r>
      <w:r w:rsidRPr="00A11315">
        <w:rPr>
          <w:rStyle w:val="ui-provider"/>
          <w:lang w:eastAsia="en-US"/>
        </w:rPr>
        <w:t>litigants</w:t>
      </w:r>
      <w:r>
        <w:rPr>
          <w:rStyle w:val="ui-provider"/>
          <w:lang w:eastAsia="en-US"/>
        </w:rPr>
        <w:t>, to ena</w:t>
      </w:r>
      <w:r w:rsidRPr="00A11315">
        <w:rPr>
          <w:rStyle w:val="ui-provider"/>
          <w:lang w:eastAsia="en-US"/>
        </w:rPr>
        <w:t xml:space="preserve">ble </w:t>
      </w:r>
      <w:r>
        <w:rPr>
          <w:rStyle w:val="ui-provider"/>
          <w:lang w:eastAsia="en-US"/>
        </w:rPr>
        <w:t xml:space="preserve">them </w:t>
      </w:r>
      <w:r w:rsidRPr="00A11315">
        <w:rPr>
          <w:rStyle w:val="ui-provider"/>
          <w:lang w:eastAsia="en-US"/>
        </w:rPr>
        <w:t xml:space="preserve">to attend court events remotely and </w:t>
      </w:r>
      <w:r>
        <w:rPr>
          <w:rStyle w:val="ui-provider"/>
          <w:lang w:eastAsia="en-US"/>
        </w:rPr>
        <w:t xml:space="preserve">remain </w:t>
      </w:r>
      <w:r w:rsidRPr="00A11315">
        <w:rPr>
          <w:rStyle w:val="ui-provider"/>
          <w:lang w:eastAsia="en-US"/>
        </w:rPr>
        <w:t xml:space="preserve">within the safety of the </w:t>
      </w:r>
      <w:r>
        <w:rPr>
          <w:rStyle w:val="ui-provider"/>
          <w:lang w:eastAsia="en-US"/>
        </w:rPr>
        <w:t>court precinct</w:t>
      </w:r>
    </w:p>
    <w:p w:rsidR="0088272E" w:rsidRDefault="0088272E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 w:rsidRPr="00A11315">
        <w:rPr>
          <w:rStyle w:val="ui-provider"/>
          <w:lang w:eastAsia="en-US"/>
        </w:rPr>
        <w:t xml:space="preserve">A large child minding room within the safe corridor for Court Child Experts to be able to undertake interviews with </w:t>
      </w:r>
      <w:r w:rsidR="005D0F8E">
        <w:rPr>
          <w:rStyle w:val="ui-provider"/>
          <w:lang w:eastAsia="en-US"/>
        </w:rPr>
        <w:t>children in a safe environment</w:t>
      </w:r>
    </w:p>
    <w:p w:rsidR="00B22813" w:rsidRPr="00A11315" w:rsidRDefault="00B22813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>
        <w:rPr>
          <w:rStyle w:val="ui-provider"/>
          <w:lang w:eastAsia="en-US"/>
        </w:rPr>
        <w:t>Two</w:t>
      </w:r>
      <w:r w:rsidRPr="00A11315">
        <w:rPr>
          <w:rStyle w:val="ui-provider"/>
          <w:lang w:eastAsia="en-US"/>
        </w:rPr>
        <w:t xml:space="preserve"> court rooms and </w:t>
      </w:r>
      <w:r>
        <w:rPr>
          <w:rStyle w:val="ui-provider"/>
          <w:lang w:eastAsia="en-US"/>
        </w:rPr>
        <w:t>two</w:t>
      </w:r>
      <w:r w:rsidRPr="00A11315">
        <w:rPr>
          <w:rStyle w:val="ui-provider"/>
          <w:lang w:eastAsia="en-US"/>
        </w:rPr>
        <w:t xml:space="preserve"> Judges</w:t>
      </w:r>
      <w:r>
        <w:rPr>
          <w:rStyle w:val="ui-provider"/>
          <w:lang w:eastAsia="en-US"/>
        </w:rPr>
        <w:t>’</w:t>
      </w:r>
      <w:r w:rsidR="005D0F8E">
        <w:rPr>
          <w:rStyle w:val="ui-provider"/>
          <w:lang w:eastAsia="en-US"/>
        </w:rPr>
        <w:t xml:space="preserve"> chambers</w:t>
      </w:r>
    </w:p>
    <w:p w:rsidR="00A11315" w:rsidRPr="00A11315" w:rsidRDefault="00A11315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 w:rsidRPr="00A11315">
        <w:rPr>
          <w:rStyle w:val="ui-provider"/>
          <w:lang w:eastAsia="en-US"/>
        </w:rPr>
        <w:t xml:space="preserve">A mediation suite with </w:t>
      </w:r>
      <w:r w:rsidR="00BB11D0">
        <w:rPr>
          <w:rStyle w:val="ui-provider"/>
          <w:lang w:eastAsia="en-US"/>
        </w:rPr>
        <w:t>two</w:t>
      </w:r>
      <w:r w:rsidRPr="00A11315">
        <w:rPr>
          <w:rStyle w:val="ui-provider"/>
          <w:lang w:eastAsia="en-US"/>
        </w:rPr>
        <w:t xml:space="preserve"> purpose built break</w:t>
      </w:r>
      <w:r w:rsidR="00BB11D0">
        <w:rPr>
          <w:rStyle w:val="ui-provider"/>
          <w:lang w:eastAsia="en-US"/>
        </w:rPr>
        <w:t>-</w:t>
      </w:r>
      <w:r w:rsidRPr="00A11315">
        <w:rPr>
          <w:rStyle w:val="ui-provider"/>
          <w:lang w:eastAsia="en-US"/>
        </w:rPr>
        <w:t xml:space="preserve">out rooms with one that has </w:t>
      </w:r>
      <w:r w:rsidR="00475651">
        <w:rPr>
          <w:rStyle w:val="ui-provider"/>
          <w:lang w:eastAsia="en-US"/>
        </w:rPr>
        <w:t xml:space="preserve">a </w:t>
      </w:r>
      <w:r w:rsidRPr="00A11315">
        <w:rPr>
          <w:rStyle w:val="ui-provider"/>
          <w:lang w:eastAsia="en-US"/>
        </w:rPr>
        <w:t>separate entrance into the registry</w:t>
      </w:r>
      <w:r w:rsidR="00BB11D0">
        <w:rPr>
          <w:rStyle w:val="ui-provider"/>
          <w:lang w:eastAsia="en-US"/>
        </w:rPr>
        <w:t xml:space="preserve">. This room </w:t>
      </w:r>
      <w:r w:rsidRPr="00A11315">
        <w:rPr>
          <w:rStyle w:val="ui-provider"/>
          <w:lang w:eastAsia="en-US"/>
        </w:rPr>
        <w:t xml:space="preserve">can also be used as </w:t>
      </w:r>
      <w:r w:rsidR="00BB11D0">
        <w:rPr>
          <w:rStyle w:val="ui-provider"/>
          <w:lang w:eastAsia="en-US"/>
        </w:rPr>
        <w:t xml:space="preserve">a </w:t>
      </w:r>
      <w:r w:rsidRPr="00A11315">
        <w:rPr>
          <w:rStyle w:val="ui-provider"/>
          <w:lang w:eastAsia="en-US"/>
        </w:rPr>
        <w:t xml:space="preserve">secure interview room for Court Child </w:t>
      </w:r>
      <w:r w:rsidR="00BB11D0">
        <w:rPr>
          <w:rStyle w:val="ui-provider"/>
          <w:lang w:eastAsia="en-US"/>
        </w:rPr>
        <w:t>E</w:t>
      </w:r>
      <w:r w:rsidRPr="00A11315">
        <w:rPr>
          <w:rStyle w:val="ui-provider"/>
          <w:lang w:eastAsia="en-US"/>
        </w:rPr>
        <w:t>xperts</w:t>
      </w:r>
      <w:r w:rsidR="00BB11D0">
        <w:rPr>
          <w:rStyle w:val="ui-provider"/>
          <w:lang w:eastAsia="en-US"/>
        </w:rPr>
        <w:t xml:space="preserve"> when meet</w:t>
      </w:r>
      <w:r w:rsidR="005D0F8E">
        <w:rPr>
          <w:rStyle w:val="ui-provider"/>
          <w:lang w:eastAsia="en-US"/>
        </w:rPr>
        <w:t>ing with families and children</w:t>
      </w:r>
    </w:p>
    <w:p w:rsidR="00A11315" w:rsidRPr="00A11315" w:rsidRDefault="00A11315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 w:rsidRPr="00A11315">
        <w:rPr>
          <w:rStyle w:val="ui-provider"/>
          <w:lang w:eastAsia="en-US"/>
        </w:rPr>
        <w:t xml:space="preserve">A secure subpoena inspection room with visibility from the secure </w:t>
      </w:r>
      <w:r w:rsidR="0088272E">
        <w:rPr>
          <w:rStyle w:val="ui-provider"/>
          <w:lang w:eastAsia="en-US"/>
        </w:rPr>
        <w:t>r</w:t>
      </w:r>
      <w:r w:rsidRPr="00A11315">
        <w:rPr>
          <w:rStyle w:val="ui-provider"/>
          <w:lang w:eastAsia="en-US"/>
        </w:rPr>
        <w:t>egistry area and counters for litigants to be able access</w:t>
      </w:r>
      <w:r w:rsidR="005D0F8E">
        <w:rPr>
          <w:rStyle w:val="ui-provider"/>
          <w:lang w:eastAsia="en-US"/>
        </w:rPr>
        <w:t xml:space="preserve"> court documents electronically</w:t>
      </w:r>
    </w:p>
    <w:p w:rsidR="00A11315" w:rsidRPr="00A11315" w:rsidRDefault="00A11315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rStyle w:val="ui-provider"/>
          <w:lang w:eastAsia="en-US"/>
        </w:rPr>
      </w:pPr>
      <w:r w:rsidRPr="00A11315">
        <w:rPr>
          <w:rStyle w:val="ui-provider"/>
          <w:lang w:eastAsia="en-US"/>
        </w:rPr>
        <w:t>Offices for Registrars and Court Child Expert</w:t>
      </w:r>
      <w:r w:rsidR="005D0F8E">
        <w:rPr>
          <w:rStyle w:val="ui-provider"/>
          <w:lang w:eastAsia="en-US"/>
        </w:rPr>
        <w:t>s</w:t>
      </w:r>
    </w:p>
    <w:p w:rsidR="00DB4406" w:rsidRDefault="00A11315" w:rsidP="005D0F8E">
      <w:pPr>
        <w:pStyle w:val="ListParagraph"/>
        <w:numPr>
          <w:ilvl w:val="0"/>
          <w:numId w:val="4"/>
        </w:numPr>
        <w:spacing w:after="0" w:line="240" w:lineRule="auto"/>
        <w:ind w:right="0"/>
        <w:rPr>
          <w:lang w:eastAsia="en-US"/>
        </w:rPr>
      </w:pPr>
      <w:r w:rsidRPr="00A11315">
        <w:rPr>
          <w:rStyle w:val="ui-provider"/>
          <w:lang w:eastAsia="en-US"/>
        </w:rPr>
        <w:t xml:space="preserve">A </w:t>
      </w:r>
      <w:r w:rsidR="0088272E">
        <w:rPr>
          <w:rStyle w:val="ui-provider"/>
          <w:lang w:eastAsia="en-US"/>
        </w:rPr>
        <w:t>r</w:t>
      </w:r>
      <w:r w:rsidRPr="00A11315">
        <w:rPr>
          <w:rStyle w:val="ui-provider"/>
          <w:lang w:eastAsia="en-US"/>
        </w:rPr>
        <w:t xml:space="preserve">obing room for the Tasmanian legal </w:t>
      </w:r>
      <w:r w:rsidR="00475651">
        <w:rPr>
          <w:rStyle w:val="ui-provider"/>
          <w:lang w:eastAsia="en-US"/>
        </w:rPr>
        <w:t>profession</w:t>
      </w:r>
    </w:p>
    <w:sectPr w:rsidR="00DB4406" w:rsidSect="00837FC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7DF7" w:rsidRDefault="00847DF7" w:rsidP="0017312B">
      <w:r>
        <w:separator/>
      </w:r>
    </w:p>
  </w:endnote>
  <w:endnote w:type="continuationSeparator" w:id="0">
    <w:p w:rsidR="00847DF7" w:rsidRDefault="00847DF7" w:rsidP="00173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6D2" w:rsidRDefault="000D16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2548B" w:rsidRPr="0017312B" w:rsidRDefault="00D2548B" w:rsidP="0017312B">
        <w:pPr>
          <w:pStyle w:val="Footer"/>
          <w:jc w:val="right"/>
          <w:rPr>
            <w:b/>
            <w:bCs/>
            <w:sz w:val="20"/>
            <w:szCs w:val="20"/>
          </w:rPr>
        </w:pPr>
        <w:r w:rsidRPr="0017312B">
          <w:rPr>
            <w:sz w:val="20"/>
            <w:szCs w:val="20"/>
          </w:rPr>
          <w:fldChar w:fldCharType="begin"/>
        </w:r>
        <w:r w:rsidRPr="0017312B">
          <w:rPr>
            <w:sz w:val="20"/>
            <w:szCs w:val="20"/>
          </w:rPr>
          <w:instrText xml:space="preserve"> PAGE   \* MERGEFORMAT </w:instrText>
        </w:r>
        <w:r w:rsidRPr="0017312B">
          <w:rPr>
            <w:sz w:val="20"/>
            <w:szCs w:val="20"/>
          </w:rPr>
          <w:fldChar w:fldCharType="separate"/>
        </w:r>
        <w:r w:rsidR="005D0F8E" w:rsidRPr="005D0F8E">
          <w:rPr>
            <w:b/>
            <w:bCs/>
            <w:noProof/>
            <w:sz w:val="20"/>
            <w:szCs w:val="20"/>
          </w:rPr>
          <w:t>1</w:t>
        </w:r>
        <w:r w:rsidRPr="0017312B">
          <w:rPr>
            <w:b/>
            <w:bCs/>
            <w:noProof/>
            <w:sz w:val="20"/>
            <w:szCs w:val="20"/>
          </w:rPr>
          <w:fldChar w:fldCharType="end"/>
        </w:r>
        <w:r w:rsidRPr="0017312B">
          <w:rPr>
            <w:b/>
            <w:bCs/>
            <w:sz w:val="20"/>
            <w:szCs w:val="20"/>
          </w:rPr>
          <w:t xml:space="preserve"> | </w:t>
        </w:r>
        <w:r w:rsidR="00DB4406">
          <w:rPr>
            <w:color w:val="7F7F7F" w:themeColor="background1" w:themeShade="7F"/>
            <w:spacing w:val="60"/>
            <w:sz w:val="20"/>
            <w:szCs w:val="20"/>
          </w:rPr>
          <w:t>Page</w:t>
        </w:r>
      </w:p>
    </w:sdtContent>
  </w:sdt>
  <w:p w:rsidR="00965ADE" w:rsidRDefault="00582736" w:rsidP="00DB4406">
    <w:r>
      <w:rPr>
        <w:b/>
        <w:bCs/>
        <w:noProof/>
        <w:color w:val="44546A"/>
        <w:lang w:eastAsia="en-AU"/>
      </w:rPr>
      <w:t xml:space="preserve">Denise Healy, </w:t>
    </w:r>
    <w:r>
      <w:rPr>
        <w:noProof/>
        <w:lang w:eastAsia="en-AU"/>
      </w:rPr>
      <w:t>Director – Media &amp; Public Affairs, Federal Circui</w:t>
    </w:r>
    <w:r w:rsidR="00DB4406">
      <w:rPr>
        <w:noProof/>
        <w:lang w:eastAsia="en-AU"/>
      </w:rPr>
      <w:t>t and Family Court of Australia</w:t>
    </w:r>
    <w:r w:rsidR="00DB4406">
      <w:rPr>
        <w:noProof/>
        <w:lang w:eastAsia="en-AU"/>
      </w:rPr>
      <w:br/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0409 743 695 </w:t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>
        <w:rPr>
          <w:rStyle w:val="Hyperlink"/>
          <w:rFonts w:ascii="Calibri Light" w:eastAsiaTheme="minorEastAsia" w:hAnsi="Calibri Light" w:cs="Calibri Light"/>
          <w:noProof/>
        </w:rPr>
        <w:t>denise.healy@fcfcoa.gov.au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6D2" w:rsidRDefault="000D16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7DF7" w:rsidRDefault="00847DF7" w:rsidP="0017312B">
      <w:r>
        <w:separator/>
      </w:r>
    </w:p>
  </w:footnote>
  <w:footnote w:type="continuationSeparator" w:id="0">
    <w:p w:rsidR="00847DF7" w:rsidRDefault="00847DF7" w:rsidP="001731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6D2" w:rsidRDefault="000D16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6D2" w:rsidRDefault="000D16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6D2" w:rsidRDefault="000D16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92C34"/>
    <w:multiLevelType w:val="hybridMultilevel"/>
    <w:tmpl w:val="B31EF1E0"/>
    <w:lvl w:ilvl="0" w:tplc="6DBA0582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D31EF6"/>
    <w:multiLevelType w:val="hybridMultilevel"/>
    <w:tmpl w:val="F73A110E"/>
    <w:lvl w:ilvl="0" w:tplc="0C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3" w15:restartNumberingAfterBreak="0">
    <w:nsid w:val="24ED405E"/>
    <w:multiLevelType w:val="hybridMultilevel"/>
    <w:tmpl w:val="48C07D64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B0472A"/>
    <w:multiLevelType w:val="hybridMultilevel"/>
    <w:tmpl w:val="C5CEF7FE"/>
    <w:lvl w:ilvl="0" w:tplc="FA5AFBE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366BFB"/>
    <w:multiLevelType w:val="hybridMultilevel"/>
    <w:tmpl w:val="BB86BC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8F0"/>
    <w:rsid w:val="00036592"/>
    <w:rsid w:val="0006637E"/>
    <w:rsid w:val="000918EF"/>
    <w:rsid w:val="00091E50"/>
    <w:rsid w:val="000B47F9"/>
    <w:rsid w:val="000C1F89"/>
    <w:rsid w:val="000D08F0"/>
    <w:rsid w:val="000D16D2"/>
    <w:rsid w:val="000D18BD"/>
    <w:rsid w:val="00101C4D"/>
    <w:rsid w:val="00112F65"/>
    <w:rsid w:val="00140722"/>
    <w:rsid w:val="00142AE7"/>
    <w:rsid w:val="0017312B"/>
    <w:rsid w:val="001802F6"/>
    <w:rsid w:val="00192A52"/>
    <w:rsid w:val="001E7306"/>
    <w:rsid w:val="00221310"/>
    <w:rsid w:val="00222BCE"/>
    <w:rsid w:val="00265229"/>
    <w:rsid w:val="002A747B"/>
    <w:rsid w:val="002B26C3"/>
    <w:rsid w:val="002C3438"/>
    <w:rsid w:val="002D0B01"/>
    <w:rsid w:val="00325046"/>
    <w:rsid w:val="003364B9"/>
    <w:rsid w:val="00344A2D"/>
    <w:rsid w:val="00344C32"/>
    <w:rsid w:val="003A02C8"/>
    <w:rsid w:val="003B5C6C"/>
    <w:rsid w:val="003C7D24"/>
    <w:rsid w:val="003D0BAD"/>
    <w:rsid w:val="003E66A1"/>
    <w:rsid w:val="003F50C0"/>
    <w:rsid w:val="00445E08"/>
    <w:rsid w:val="00453247"/>
    <w:rsid w:val="00470C83"/>
    <w:rsid w:val="00475651"/>
    <w:rsid w:val="004B3650"/>
    <w:rsid w:val="004D3BAD"/>
    <w:rsid w:val="004F0938"/>
    <w:rsid w:val="0053594D"/>
    <w:rsid w:val="00542C96"/>
    <w:rsid w:val="00561C39"/>
    <w:rsid w:val="00582736"/>
    <w:rsid w:val="005842F3"/>
    <w:rsid w:val="005D0F8E"/>
    <w:rsid w:val="005D182F"/>
    <w:rsid w:val="005D62A7"/>
    <w:rsid w:val="005F7999"/>
    <w:rsid w:val="00614DB3"/>
    <w:rsid w:val="00621578"/>
    <w:rsid w:val="006301D4"/>
    <w:rsid w:val="006A661F"/>
    <w:rsid w:val="006E58CD"/>
    <w:rsid w:val="00712D8B"/>
    <w:rsid w:val="007429CB"/>
    <w:rsid w:val="007518E5"/>
    <w:rsid w:val="007647D3"/>
    <w:rsid w:val="0079437F"/>
    <w:rsid w:val="007B65B6"/>
    <w:rsid w:val="007B6732"/>
    <w:rsid w:val="007C3651"/>
    <w:rsid w:val="007E038D"/>
    <w:rsid w:val="007F2644"/>
    <w:rsid w:val="008277F8"/>
    <w:rsid w:val="00837FC0"/>
    <w:rsid w:val="00847DF7"/>
    <w:rsid w:val="00851312"/>
    <w:rsid w:val="0088272E"/>
    <w:rsid w:val="0088799A"/>
    <w:rsid w:val="008C26C6"/>
    <w:rsid w:val="008C310E"/>
    <w:rsid w:val="008D5DE3"/>
    <w:rsid w:val="00904332"/>
    <w:rsid w:val="00922F97"/>
    <w:rsid w:val="009528D7"/>
    <w:rsid w:val="00965ADE"/>
    <w:rsid w:val="009733DF"/>
    <w:rsid w:val="00977A79"/>
    <w:rsid w:val="00990FA2"/>
    <w:rsid w:val="009942B6"/>
    <w:rsid w:val="009A1ECF"/>
    <w:rsid w:val="009C3689"/>
    <w:rsid w:val="00A11315"/>
    <w:rsid w:val="00A5690C"/>
    <w:rsid w:val="00A77024"/>
    <w:rsid w:val="00A80511"/>
    <w:rsid w:val="00A809CD"/>
    <w:rsid w:val="00AC7B00"/>
    <w:rsid w:val="00AF41C0"/>
    <w:rsid w:val="00B108B0"/>
    <w:rsid w:val="00B222CD"/>
    <w:rsid w:val="00B22813"/>
    <w:rsid w:val="00B36F99"/>
    <w:rsid w:val="00B711F3"/>
    <w:rsid w:val="00B83755"/>
    <w:rsid w:val="00BB11D0"/>
    <w:rsid w:val="00BE6F74"/>
    <w:rsid w:val="00BF3C71"/>
    <w:rsid w:val="00C058B5"/>
    <w:rsid w:val="00C163A9"/>
    <w:rsid w:val="00C27320"/>
    <w:rsid w:val="00C3204D"/>
    <w:rsid w:val="00C36148"/>
    <w:rsid w:val="00C64032"/>
    <w:rsid w:val="00C92B59"/>
    <w:rsid w:val="00C94D88"/>
    <w:rsid w:val="00C9508F"/>
    <w:rsid w:val="00CC4257"/>
    <w:rsid w:val="00CC4C16"/>
    <w:rsid w:val="00CD59FE"/>
    <w:rsid w:val="00CF10B9"/>
    <w:rsid w:val="00D06951"/>
    <w:rsid w:val="00D2548B"/>
    <w:rsid w:val="00D45819"/>
    <w:rsid w:val="00D53961"/>
    <w:rsid w:val="00D94DE4"/>
    <w:rsid w:val="00DA43B4"/>
    <w:rsid w:val="00DB0950"/>
    <w:rsid w:val="00DB4406"/>
    <w:rsid w:val="00DC268B"/>
    <w:rsid w:val="00DE6501"/>
    <w:rsid w:val="00E15E05"/>
    <w:rsid w:val="00E32FF8"/>
    <w:rsid w:val="00E417FF"/>
    <w:rsid w:val="00E63A3A"/>
    <w:rsid w:val="00E9113C"/>
    <w:rsid w:val="00EF6B47"/>
    <w:rsid w:val="00F13A7A"/>
    <w:rsid w:val="00F35F93"/>
    <w:rsid w:val="00F4189F"/>
    <w:rsid w:val="00F65521"/>
    <w:rsid w:val="00FF7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F031732"/>
  <w15:chartTrackingRefBased/>
  <w15:docId w15:val="{E8E6B9EE-2DB4-4224-844A-1E200F8BC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312B"/>
    <w:pPr>
      <w:spacing w:after="240" w:line="240" w:lineRule="auto"/>
      <w:ind w:right="-187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09CD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809C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table" w:styleId="GridTable6Colorful">
    <w:name w:val="Grid Table 6 Colorful"/>
    <w:basedOn w:val="TableNormal"/>
    <w:uiPriority w:val="51"/>
    <w:rsid w:val="003B5C6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A809CD"/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09CD"/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53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Spacing">
    <w:name w:val="No Spacing"/>
    <w:basedOn w:val="Normal"/>
    <w:uiPriority w:val="1"/>
    <w:qFormat/>
    <w:rsid w:val="00CD59FE"/>
    <w:pPr>
      <w:spacing w:after="0"/>
      <w:ind w:right="0"/>
    </w:pPr>
    <w:rPr>
      <w:rFonts w:ascii="Calibri" w:eastAsia="MS PGothic" w:hAnsi="Calibri" w:cs="Calibri"/>
      <w:lang w:eastAsia="ja-JP"/>
    </w:rPr>
  </w:style>
  <w:style w:type="paragraph" w:customStyle="1" w:styleId="Default">
    <w:name w:val="Default"/>
    <w:rsid w:val="00F418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ui-provider">
    <w:name w:val="ui-provider"/>
    <w:basedOn w:val="DefaultParagraphFont"/>
    <w:rsid w:val="0088799A"/>
  </w:style>
  <w:style w:type="character" w:styleId="CommentReference">
    <w:name w:val="annotation reference"/>
    <w:basedOn w:val="DefaultParagraphFont"/>
    <w:uiPriority w:val="99"/>
    <w:semiHidden/>
    <w:unhideWhenUsed/>
    <w:rsid w:val="00B711F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11F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11F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11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11F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@fcfcoa.gov.a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Opening of new Launceston court facilities to better service the local community and the legal profession</vt:lpstr>
    </vt:vector>
  </TitlesOfParts>
  <Company>Federal Court of Australia</Company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Opening of new Launceston court facilities to better service the local community and the legal profession</dc:title>
  <dc:subject/>
  <dc:creator>Federal Circuit and Family Court of Australia</dc:creator>
  <cp:keywords/>
  <dc:description/>
  <cp:lastModifiedBy>Christine Tuff</cp:lastModifiedBy>
  <cp:revision>3</cp:revision>
  <cp:lastPrinted>2021-10-14T02:44:00Z</cp:lastPrinted>
  <dcterms:created xsi:type="dcterms:W3CDTF">2023-03-30T21:33:00Z</dcterms:created>
  <dcterms:modified xsi:type="dcterms:W3CDTF">2023-03-30T21:37:00Z</dcterms:modified>
</cp:coreProperties>
</file>