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0D08F0">
      <w:pPr>
        <w:pStyle w:val="Heading1"/>
      </w:pPr>
      <w:r>
        <w:rPr>
          <w:noProof/>
        </w:rPr>
        <w:drawing>
          <wp:anchor distT="0" distB="0" distL="114300" distR="114300" simplePos="0" relativeHeight="251659264" behindDoc="1" locked="0" layoutInCell="1" allowOverlap="1" wp14:anchorId="453D0DDA" wp14:editId="52493C63">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716AB0" w:rsidRPr="00716AB0" w:rsidRDefault="009934C6" w:rsidP="00716AB0">
      <w:pPr>
        <w:pStyle w:val="Heading1"/>
        <w:jc w:val="right"/>
        <w:rPr>
          <w:sz w:val="24"/>
          <w:szCs w:val="24"/>
        </w:rPr>
      </w:pPr>
      <w:r>
        <w:rPr>
          <w:sz w:val="24"/>
          <w:szCs w:val="24"/>
        </w:rPr>
        <w:t>26</w:t>
      </w:r>
      <w:r w:rsidR="00D54EE1">
        <w:rPr>
          <w:sz w:val="24"/>
          <w:szCs w:val="24"/>
        </w:rPr>
        <w:t xml:space="preserve"> </w:t>
      </w:r>
      <w:r>
        <w:rPr>
          <w:sz w:val="24"/>
          <w:szCs w:val="24"/>
        </w:rPr>
        <w:t>October</w:t>
      </w:r>
      <w:r w:rsidR="00D54EE1">
        <w:rPr>
          <w:sz w:val="24"/>
          <w:szCs w:val="24"/>
        </w:rPr>
        <w:t xml:space="preserve"> 2022</w:t>
      </w:r>
    </w:p>
    <w:p w:rsidR="00D54EE1" w:rsidRDefault="009934C6" w:rsidP="00125891">
      <w:pPr>
        <w:pStyle w:val="Heading1"/>
        <w:spacing w:before="480" w:after="360"/>
        <w:jc w:val="center"/>
        <w:rPr>
          <w:noProof/>
        </w:rPr>
      </w:pPr>
      <w:r>
        <w:rPr>
          <w:noProof/>
        </w:rPr>
        <w:t xml:space="preserve">2022-23 Commonwealth Budget provides </w:t>
      </w:r>
      <w:r w:rsidR="00D54EE1" w:rsidRPr="008F0A43">
        <w:rPr>
          <w:noProof/>
        </w:rPr>
        <w:t>$</w:t>
      </w:r>
      <w:r w:rsidR="00F14BBD" w:rsidRPr="008F0A43">
        <w:rPr>
          <w:noProof/>
        </w:rPr>
        <w:t>7</w:t>
      </w:r>
      <w:r w:rsidR="009742F7" w:rsidRPr="008F0A43">
        <w:rPr>
          <w:noProof/>
        </w:rPr>
        <w:t>1.5</w:t>
      </w:r>
      <w:r w:rsidR="00F14BBD" w:rsidRPr="008F0A43">
        <w:rPr>
          <w:noProof/>
        </w:rPr>
        <w:t xml:space="preserve"> </w:t>
      </w:r>
      <w:r w:rsidR="00D54EE1" w:rsidRPr="008F0A43">
        <w:rPr>
          <w:noProof/>
        </w:rPr>
        <w:t>million</w:t>
      </w:r>
      <w:r w:rsidR="00D54EE1">
        <w:rPr>
          <w:noProof/>
        </w:rPr>
        <w:t xml:space="preserve"> </w:t>
      </w:r>
      <w:r>
        <w:rPr>
          <w:noProof/>
        </w:rPr>
        <w:t xml:space="preserve">to the Federal Circuit and Family Court of </w:t>
      </w:r>
      <w:r w:rsidRPr="001F4BA4">
        <w:rPr>
          <w:noProof/>
        </w:rPr>
        <w:t xml:space="preserve">Australia </w:t>
      </w:r>
      <w:r w:rsidR="00125891" w:rsidRPr="001F4BA4">
        <w:rPr>
          <w:noProof/>
        </w:rPr>
        <w:t>for world-leading innovations</w:t>
      </w:r>
    </w:p>
    <w:p w:rsidR="009934C6" w:rsidRPr="008276C3" w:rsidRDefault="00125891" w:rsidP="00946C89">
      <w:pPr>
        <w:rPr>
          <w:rFonts w:ascii="Calibri" w:hAnsi="Calibri" w:cs="Calibri"/>
          <w:bCs/>
        </w:rPr>
      </w:pPr>
      <w:r>
        <w:rPr>
          <w:rFonts w:ascii="Calibri" w:hAnsi="Calibri" w:cs="Calibri"/>
          <w:bCs/>
        </w:rPr>
        <w:t>S</w:t>
      </w:r>
      <w:r w:rsidRPr="008276C3">
        <w:rPr>
          <w:rFonts w:ascii="Calibri" w:hAnsi="Calibri" w:cs="Calibri"/>
          <w:bCs/>
        </w:rPr>
        <w:t>ubstantial funding announced last night as part of</w:t>
      </w:r>
      <w:bookmarkStart w:id="0" w:name="_GoBack"/>
      <w:bookmarkEnd w:id="0"/>
      <w:r w:rsidRPr="008276C3">
        <w:rPr>
          <w:rFonts w:ascii="Calibri" w:hAnsi="Calibri" w:cs="Calibri"/>
          <w:bCs/>
        </w:rPr>
        <w:t xml:space="preserve"> the 2022-23 Budget</w:t>
      </w:r>
      <w:r>
        <w:rPr>
          <w:rFonts w:ascii="Calibri" w:hAnsi="Calibri" w:cs="Calibri"/>
          <w:bCs/>
        </w:rPr>
        <w:t xml:space="preserve"> has been welcomed by the </w:t>
      </w:r>
      <w:r w:rsidR="00D54EE1" w:rsidRPr="008276C3">
        <w:rPr>
          <w:rFonts w:ascii="Calibri" w:hAnsi="Calibri" w:cs="Calibri"/>
          <w:bCs/>
        </w:rPr>
        <w:t>Federal Circuit and Family Court of Australia (Division 1) and the Federal Circuit and Family Court of Australia (Division 2)</w:t>
      </w:r>
      <w:r w:rsidR="00D54EE1" w:rsidRPr="008276C3">
        <w:rPr>
          <w:rFonts w:ascii="Calibri" w:hAnsi="Calibri" w:cs="Calibri"/>
        </w:rPr>
        <w:t xml:space="preserve"> </w:t>
      </w:r>
      <w:r w:rsidR="001F4BA4">
        <w:rPr>
          <w:rFonts w:ascii="Calibri" w:hAnsi="Calibri" w:cs="Calibri"/>
        </w:rPr>
        <w:t>(the Courts).</w:t>
      </w:r>
    </w:p>
    <w:p w:rsidR="00F217DE" w:rsidRPr="00946C89" w:rsidRDefault="00D54EE1" w:rsidP="00946C89">
      <w:pPr>
        <w:spacing w:before="120"/>
        <w:rPr>
          <w:rFonts w:ascii="Calibri" w:hAnsi="Calibri" w:cs="Calibri"/>
        </w:rPr>
      </w:pPr>
      <w:r w:rsidRPr="008276C3">
        <w:rPr>
          <w:rFonts w:ascii="Calibri" w:hAnsi="Calibri" w:cs="Calibri"/>
          <w:bCs/>
        </w:rPr>
        <w:t xml:space="preserve">The funding provides </w:t>
      </w:r>
      <w:r w:rsidR="00F14BBD" w:rsidRPr="008276C3">
        <w:rPr>
          <w:rFonts w:ascii="Calibri" w:hAnsi="Calibri" w:cs="Calibri"/>
          <w:bCs/>
        </w:rPr>
        <w:t xml:space="preserve">$63.75 million of additional resources (over the four years to 2025-26) </w:t>
      </w:r>
      <w:r w:rsidRPr="008276C3">
        <w:rPr>
          <w:rFonts w:ascii="Calibri" w:hAnsi="Calibri" w:cs="Calibri"/>
          <w:bCs/>
        </w:rPr>
        <w:t xml:space="preserve">for the </w:t>
      </w:r>
      <w:r w:rsidR="009934C6" w:rsidRPr="008276C3">
        <w:rPr>
          <w:rFonts w:ascii="Calibri" w:hAnsi="Calibri" w:cs="Calibri"/>
          <w:bCs/>
        </w:rPr>
        <w:t xml:space="preserve">broad </w:t>
      </w:r>
      <w:r w:rsidRPr="008276C3">
        <w:rPr>
          <w:rFonts w:ascii="Calibri" w:hAnsi="Calibri" w:cs="Calibri"/>
          <w:bCs/>
        </w:rPr>
        <w:t xml:space="preserve">expansion of the Lighthouse </w:t>
      </w:r>
      <w:r w:rsidR="00615C7D" w:rsidRPr="008276C3">
        <w:rPr>
          <w:rFonts w:ascii="Calibri" w:hAnsi="Calibri" w:cs="Calibri"/>
          <w:bCs/>
        </w:rPr>
        <w:t xml:space="preserve">model </w:t>
      </w:r>
      <w:r w:rsidRPr="008276C3">
        <w:rPr>
          <w:rFonts w:ascii="Calibri" w:hAnsi="Calibri" w:cs="Calibri"/>
          <w:bCs/>
        </w:rPr>
        <w:t>to address family violence</w:t>
      </w:r>
      <w:r w:rsidR="00F14BBD" w:rsidRPr="008276C3">
        <w:rPr>
          <w:rFonts w:ascii="Calibri" w:hAnsi="Calibri" w:cs="Calibri"/>
          <w:bCs/>
        </w:rPr>
        <w:t xml:space="preserve"> and </w:t>
      </w:r>
      <w:r w:rsidR="00A80AF6" w:rsidRPr="008276C3">
        <w:rPr>
          <w:rFonts w:ascii="Calibri" w:hAnsi="Calibri" w:cs="Calibri"/>
          <w:bCs/>
        </w:rPr>
        <w:t xml:space="preserve">the </w:t>
      </w:r>
      <w:r w:rsidRPr="008276C3">
        <w:rPr>
          <w:rFonts w:ascii="Calibri" w:hAnsi="Calibri" w:cs="Calibri"/>
          <w:bCs/>
        </w:rPr>
        <w:t>appointment of a number of Indigenous Family Liaison Officer</w:t>
      </w:r>
      <w:r w:rsidR="00A80AF6" w:rsidRPr="008276C3">
        <w:rPr>
          <w:rFonts w:ascii="Calibri" w:hAnsi="Calibri" w:cs="Calibri"/>
          <w:bCs/>
        </w:rPr>
        <w:t>s</w:t>
      </w:r>
      <w:r w:rsidR="002F3E65" w:rsidRPr="008276C3">
        <w:rPr>
          <w:rFonts w:ascii="Calibri" w:hAnsi="Calibri" w:cs="Calibri"/>
          <w:bCs/>
        </w:rPr>
        <w:t xml:space="preserve">. A further </w:t>
      </w:r>
      <w:r w:rsidR="001F4BA4">
        <w:rPr>
          <w:rFonts w:ascii="Calibri" w:hAnsi="Calibri" w:cs="Calibri"/>
          <w:bCs/>
        </w:rPr>
        <w:t>$7.7</w:t>
      </w:r>
      <w:r w:rsidR="00F14BBD" w:rsidRPr="008276C3">
        <w:rPr>
          <w:rFonts w:ascii="Calibri" w:hAnsi="Calibri" w:cs="Calibri"/>
          <w:bCs/>
        </w:rPr>
        <w:t xml:space="preserve"> million </w:t>
      </w:r>
      <w:r w:rsidR="002F3E65" w:rsidRPr="008276C3">
        <w:rPr>
          <w:rFonts w:ascii="Calibri" w:hAnsi="Calibri" w:cs="Calibri"/>
          <w:bCs/>
        </w:rPr>
        <w:t xml:space="preserve">is provided for </w:t>
      </w:r>
      <w:r w:rsidR="00F14BBD" w:rsidRPr="008276C3">
        <w:rPr>
          <w:rFonts w:ascii="Calibri" w:hAnsi="Calibri" w:cs="Calibri"/>
          <w:bCs/>
        </w:rPr>
        <w:t xml:space="preserve">ongoing funding </w:t>
      </w:r>
      <w:r w:rsidR="00F14BBD" w:rsidRPr="00946C89">
        <w:rPr>
          <w:rFonts w:ascii="Calibri" w:hAnsi="Calibri" w:cs="Calibri"/>
          <w:bCs/>
        </w:rPr>
        <w:t xml:space="preserve">for </w:t>
      </w:r>
      <w:r w:rsidR="00A80AF6" w:rsidRPr="00946C89">
        <w:rPr>
          <w:rFonts w:ascii="Calibri" w:hAnsi="Calibri" w:cs="Calibri"/>
          <w:bCs/>
        </w:rPr>
        <w:t>the expansion of the Fair Work small claims jurisdiction</w:t>
      </w:r>
      <w:r w:rsidRPr="00946C89">
        <w:rPr>
          <w:rFonts w:ascii="Calibri" w:hAnsi="Calibri" w:cs="Calibri"/>
          <w:bCs/>
        </w:rPr>
        <w:t>.</w:t>
      </w:r>
    </w:p>
    <w:p w:rsidR="00F217DE" w:rsidRPr="00946C89" w:rsidRDefault="00F217DE" w:rsidP="00946C89">
      <w:pPr>
        <w:spacing w:before="120"/>
        <w:rPr>
          <w:rFonts w:ascii="Calibri" w:hAnsi="Calibri" w:cs="Calibri"/>
          <w:bCs/>
          <w:lang w:eastAsia="zh-CN"/>
        </w:rPr>
      </w:pPr>
      <w:r w:rsidRPr="008276C3">
        <w:rPr>
          <w:rFonts w:ascii="Calibri" w:hAnsi="Calibri" w:cs="Calibri"/>
          <w:bCs/>
          <w:lang w:eastAsia="zh-CN"/>
        </w:rPr>
        <w:t xml:space="preserve">The Chief Justice of the Courts, the Hon Will Alstergren AO, said that the Courts’ number one priority has been to shine </w:t>
      </w:r>
      <w:r w:rsidR="0041509F" w:rsidRPr="008276C3">
        <w:rPr>
          <w:rFonts w:ascii="Calibri" w:hAnsi="Calibri" w:cs="Calibri"/>
          <w:bCs/>
          <w:lang w:eastAsia="zh-CN"/>
        </w:rPr>
        <w:t xml:space="preserve">a </w:t>
      </w:r>
      <w:r w:rsidRPr="008276C3">
        <w:rPr>
          <w:rFonts w:ascii="Calibri" w:hAnsi="Calibri" w:cs="Calibri"/>
          <w:bCs/>
          <w:lang w:eastAsia="zh-CN"/>
        </w:rPr>
        <w:t>light on the scourge of family violence, improve the outcome of matters involving family violence, and to keep vulner</w:t>
      </w:r>
      <w:r w:rsidR="00946C89">
        <w:rPr>
          <w:rFonts w:ascii="Calibri" w:hAnsi="Calibri" w:cs="Calibri"/>
          <w:bCs/>
          <w:lang w:eastAsia="zh-CN"/>
        </w:rPr>
        <w:t>able parties and children safe.</w:t>
      </w:r>
    </w:p>
    <w:p w:rsidR="00D54EE1" w:rsidRPr="008276C3" w:rsidRDefault="00F217DE" w:rsidP="00946C89">
      <w:pPr>
        <w:spacing w:before="120"/>
        <w:rPr>
          <w:rFonts w:ascii="Calibri" w:hAnsi="Calibri" w:cs="Calibri"/>
          <w:bCs/>
          <w:lang w:eastAsia="zh-CN"/>
        </w:rPr>
      </w:pPr>
      <w:r w:rsidRPr="001F4BA4">
        <w:rPr>
          <w:rFonts w:ascii="Calibri" w:hAnsi="Calibri" w:cs="Calibri"/>
          <w:bCs/>
          <w:lang w:eastAsia="zh-CN"/>
        </w:rPr>
        <w:t xml:space="preserve">“The Government is to be commended for </w:t>
      </w:r>
      <w:r w:rsidR="00125891" w:rsidRPr="001F4BA4">
        <w:rPr>
          <w:rFonts w:ascii="Calibri" w:hAnsi="Calibri" w:cs="Calibri"/>
          <w:bCs/>
          <w:lang w:eastAsia="zh-CN"/>
        </w:rPr>
        <w:t xml:space="preserve">committing to the </w:t>
      </w:r>
      <w:r w:rsidRPr="001F4BA4">
        <w:rPr>
          <w:rFonts w:ascii="Calibri" w:hAnsi="Calibri" w:cs="Calibri"/>
          <w:bCs/>
          <w:lang w:eastAsia="zh-CN"/>
        </w:rPr>
        <w:t xml:space="preserve">provision of funding </w:t>
      </w:r>
      <w:r w:rsidR="001F4BA4" w:rsidRPr="001F4BA4">
        <w:rPr>
          <w:rFonts w:ascii="Calibri" w:hAnsi="Calibri" w:cs="Calibri"/>
          <w:bCs/>
          <w:lang w:eastAsia="zh-CN"/>
        </w:rPr>
        <w:t>and prioritis</w:t>
      </w:r>
      <w:r w:rsidR="00125891" w:rsidRPr="001F4BA4">
        <w:rPr>
          <w:rFonts w:ascii="Calibri" w:hAnsi="Calibri" w:cs="Calibri"/>
          <w:bCs/>
          <w:lang w:eastAsia="zh-CN"/>
        </w:rPr>
        <w:t xml:space="preserve">ing the Courts’ aim to reduce family violence and risk in our society. The funding </w:t>
      </w:r>
      <w:r w:rsidRPr="001F4BA4">
        <w:rPr>
          <w:rFonts w:ascii="Calibri" w:hAnsi="Calibri" w:cs="Calibri"/>
          <w:bCs/>
          <w:lang w:eastAsia="zh-CN"/>
        </w:rPr>
        <w:t xml:space="preserve">enables the Courts to </w:t>
      </w:r>
      <w:r w:rsidR="00F63BF9" w:rsidRPr="001F4BA4">
        <w:rPr>
          <w:rFonts w:ascii="Calibri" w:hAnsi="Calibri" w:cs="Calibri"/>
          <w:bCs/>
          <w:lang w:eastAsia="zh-CN"/>
        </w:rPr>
        <w:t>expand</w:t>
      </w:r>
      <w:r w:rsidRPr="001F4BA4">
        <w:rPr>
          <w:rFonts w:ascii="Calibri" w:hAnsi="Calibri" w:cs="Calibri"/>
          <w:bCs/>
          <w:lang w:eastAsia="zh-CN"/>
        </w:rPr>
        <w:t xml:space="preserve"> the Lighthouse model </w:t>
      </w:r>
      <w:r w:rsidR="00F63BF9" w:rsidRPr="001F4BA4">
        <w:rPr>
          <w:rFonts w:ascii="Calibri" w:hAnsi="Calibri" w:cs="Calibri"/>
          <w:bCs/>
          <w:lang w:eastAsia="zh-CN"/>
        </w:rPr>
        <w:t>which has demonstrated significant improvement in the</w:t>
      </w:r>
      <w:r w:rsidRPr="001F4BA4">
        <w:rPr>
          <w:rFonts w:ascii="Calibri" w:hAnsi="Calibri" w:cs="Calibri"/>
          <w:bCs/>
          <w:lang w:eastAsia="zh-CN"/>
        </w:rPr>
        <w:t xml:space="preserve"> risk screening, triage and assessment</w:t>
      </w:r>
      <w:r w:rsidR="002E07BE" w:rsidRPr="001F4BA4">
        <w:rPr>
          <w:rFonts w:ascii="Calibri" w:hAnsi="Calibri" w:cs="Calibri"/>
          <w:bCs/>
          <w:lang w:eastAsia="zh-CN"/>
        </w:rPr>
        <w:t xml:space="preserve"> of family law matters</w:t>
      </w:r>
      <w:r w:rsidRPr="001F4BA4">
        <w:rPr>
          <w:rFonts w:ascii="Calibri" w:hAnsi="Calibri" w:cs="Calibri"/>
          <w:bCs/>
          <w:lang w:eastAsia="zh-CN"/>
        </w:rPr>
        <w:t xml:space="preserve">. The funding, provided </w:t>
      </w:r>
      <w:r w:rsidR="002E07BE" w:rsidRPr="001F4BA4">
        <w:rPr>
          <w:rFonts w:ascii="Calibri" w:hAnsi="Calibri" w:cs="Calibri"/>
          <w:bCs/>
          <w:lang w:eastAsia="zh-CN"/>
        </w:rPr>
        <w:t xml:space="preserve">through the National Plan to End Violence </w:t>
      </w:r>
      <w:proofErr w:type="gramStart"/>
      <w:r w:rsidR="002E07BE" w:rsidRPr="001F4BA4">
        <w:rPr>
          <w:rFonts w:ascii="Calibri" w:hAnsi="Calibri" w:cs="Calibri"/>
          <w:bCs/>
          <w:lang w:eastAsia="zh-CN"/>
        </w:rPr>
        <w:t>Against</w:t>
      </w:r>
      <w:proofErr w:type="gramEnd"/>
      <w:r w:rsidR="002E07BE" w:rsidRPr="001F4BA4">
        <w:rPr>
          <w:rFonts w:ascii="Calibri" w:hAnsi="Calibri" w:cs="Calibri"/>
          <w:bCs/>
          <w:lang w:eastAsia="zh-CN"/>
        </w:rPr>
        <w:t xml:space="preserve"> Women and Children, </w:t>
      </w:r>
      <w:r w:rsidRPr="001F4BA4">
        <w:rPr>
          <w:rFonts w:ascii="Calibri" w:hAnsi="Calibri" w:cs="Calibri"/>
          <w:bCs/>
          <w:lang w:eastAsia="zh-CN"/>
        </w:rPr>
        <w:t xml:space="preserve">demonstrates </w:t>
      </w:r>
      <w:r w:rsidR="004D4EBA" w:rsidRPr="001F4BA4">
        <w:rPr>
          <w:rFonts w:ascii="Calibri" w:hAnsi="Calibri" w:cs="Calibri"/>
          <w:bCs/>
          <w:lang w:eastAsia="zh-CN"/>
        </w:rPr>
        <w:t xml:space="preserve">an ongoing </w:t>
      </w:r>
      <w:r w:rsidRPr="001F4BA4">
        <w:rPr>
          <w:rFonts w:ascii="Calibri" w:hAnsi="Calibri" w:cs="Calibri"/>
          <w:bCs/>
          <w:lang w:eastAsia="zh-CN"/>
        </w:rPr>
        <w:t>commitment to the prevention of family violence</w:t>
      </w:r>
      <w:r w:rsidR="00F63BF9" w:rsidRPr="001F4BA4">
        <w:rPr>
          <w:rFonts w:ascii="Calibri" w:hAnsi="Calibri" w:cs="Calibri"/>
          <w:bCs/>
          <w:lang w:eastAsia="zh-CN"/>
        </w:rPr>
        <w:t xml:space="preserve"> in Australia</w:t>
      </w:r>
      <w:r w:rsidR="002E07BE" w:rsidRPr="001F4BA4">
        <w:rPr>
          <w:rFonts w:ascii="Calibri" w:hAnsi="Calibri" w:cs="Calibri"/>
          <w:bCs/>
          <w:lang w:eastAsia="zh-CN"/>
        </w:rPr>
        <w:t>.”</w:t>
      </w:r>
    </w:p>
    <w:p w:rsidR="00F14BBD" w:rsidRPr="009B218C" w:rsidRDefault="00F14BBD" w:rsidP="009B218C">
      <w:pPr>
        <w:pStyle w:val="Heading2"/>
      </w:pPr>
      <w:r w:rsidRPr="009B218C">
        <w:t>Lighthouse Expansion</w:t>
      </w:r>
    </w:p>
    <w:p w:rsidR="00E57FB2" w:rsidRPr="008276C3" w:rsidRDefault="00E57FB2" w:rsidP="00946C89">
      <w:pPr>
        <w:pStyle w:val="BodyText"/>
        <w:rPr>
          <w:rFonts w:ascii="Calibri" w:hAnsi="Calibri" w:cs="Calibri"/>
          <w:bCs/>
          <w:sz w:val="22"/>
          <w:szCs w:val="22"/>
        </w:rPr>
      </w:pPr>
      <w:r w:rsidRPr="001F4BA4">
        <w:rPr>
          <w:rFonts w:ascii="Calibri" w:hAnsi="Calibri" w:cs="Calibri"/>
          <w:bCs/>
          <w:sz w:val="22"/>
          <w:szCs w:val="22"/>
        </w:rPr>
        <w:t>T</w:t>
      </w:r>
      <w:r w:rsidR="002B45D3" w:rsidRPr="001F4BA4">
        <w:rPr>
          <w:rFonts w:ascii="Calibri" w:hAnsi="Calibri" w:cs="Calibri"/>
          <w:bCs/>
          <w:sz w:val="22"/>
          <w:szCs w:val="22"/>
        </w:rPr>
        <w:t xml:space="preserve">he </w:t>
      </w:r>
      <w:r w:rsidR="00635897" w:rsidRPr="001F4BA4">
        <w:rPr>
          <w:rFonts w:ascii="Calibri" w:hAnsi="Calibri" w:cs="Calibri"/>
          <w:bCs/>
          <w:sz w:val="22"/>
          <w:szCs w:val="22"/>
        </w:rPr>
        <w:t xml:space="preserve">Lighthouse </w:t>
      </w:r>
      <w:r w:rsidRPr="001F4BA4">
        <w:rPr>
          <w:rFonts w:ascii="Calibri" w:hAnsi="Calibri" w:cs="Calibri"/>
          <w:bCs/>
          <w:sz w:val="22"/>
          <w:szCs w:val="22"/>
        </w:rPr>
        <w:t xml:space="preserve">Project </w:t>
      </w:r>
      <w:r w:rsidR="005E6D54" w:rsidRPr="001F4BA4">
        <w:rPr>
          <w:rFonts w:ascii="Calibri" w:hAnsi="Calibri" w:cs="Calibri"/>
          <w:bCs/>
          <w:sz w:val="22"/>
          <w:szCs w:val="22"/>
        </w:rPr>
        <w:t xml:space="preserve">is a world-leading innovation </w:t>
      </w:r>
      <w:r w:rsidR="004D4EBA" w:rsidRPr="001F4BA4">
        <w:rPr>
          <w:rFonts w:ascii="Calibri" w:hAnsi="Calibri" w:cs="Calibri"/>
          <w:bCs/>
          <w:sz w:val="22"/>
          <w:szCs w:val="22"/>
        </w:rPr>
        <w:t xml:space="preserve">in the </w:t>
      </w:r>
      <w:r w:rsidRPr="001F4BA4">
        <w:rPr>
          <w:rFonts w:ascii="Calibri" w:hAnsi="Calibri" w:cs="Calibri"/>
          <w:bCs/>
          <w:sz w:val="22"/>
          <w:szCs w:val="22"/>
        </w:rPr>
        <w:t>risk screening, triage and assessment of family law matters</w:t>
      </w:r>
      <w:r w:rsidR="005E6D54" w:rsidRPr="001F4BA4">
        <w:rPr>
          <w:rFonts w:ascii="Calibri" w:hAnsi="Calibri" w:cs="Calibri"/>
          <w:bCs/>
          <w:sz w:val="22"/>
          <w:szCs w:val="22"/>
        </w:rPr>
        <w:t xml:space="preserve">. The project has </w:t>
      </w:r>
      <w:r w:rsidRPr="001F4BA4">
        <w:rPr>
          <w:rFonts w:ascii="Calibri" w:hAnsi="Calibri" w:cs="Calibri"/>
          <w:bCs/>
          <w:sz w:val="22"/>
          <w:szCs w:val="22"/>
        </w:rPr>
        <w:t xml:space="preserve">been </w:t>
      </w:r>
      <w:r w:rsidR="005E6D54" w:rsidRPr="001F4BA4">
        <w:rPr>
          <w:rFonts w:ascii="Calibri" w:hAnsi="Calibri" w:cs="Calibri"/>
          <w:bCs/>
          <w:sz w:val="22"/>
          <w:szCs w:val="22"/>
        </w:rPr>
        <w:t>widely supported by the legal and family violence prevention sector</w:t>
      </w:r>
      <w:r w:rsidR="004D4EBA" w:rsidRPr="001F4BA4">
        <w:rPr>
          <w:rFonts w:ascii="Calibri" w:hAnsi="Calibri" w:cs="Calibri"/>
          <w:bCs/>
          <w:sz w:val="22"/>
          <w:szCs w:val="22"/>
        </w:rPr>
        <w:t>s</w:t>
      </w:r>
      <w:r w:rsidR="005E6D54" w:rsidRPr="001F4BA4">
        <w:rPr>
          <w:rFonts w:ascii="Calibri" w:hAnsi="Calibri" w:cs="Calibri"/>
          <w:bCs/>
          <w:sz w:val="22"/>
          <w:szCs w:val="22"/>
        </w:rPr>
        <w:t xml:space="preserve"> and has been </w:t>
      </w:r>
      <w:r w:rsidRPr="001F4BA4">
        <w:rPr>
          <w:rFonts w:ascii="Calibri" w:hAnsi="Calibri" w:cs="Calibri"/>
          <w:bCs/>
          <w:sz w:val="22"/>
          <w:szCs w:val="22"/>
        </w:rPr>
        <w:t xml:space="preserve">successfully piloted in </w:t>
      </w:r>
      <w:r w:rsidR="002035D1" w:rsidRPr="001F4BA4">
        <w:rPr>
          <w:rFonts w:ascii="Calibri" w:hAnsi="Calibri" w:cs="Calibri"/>
          <w:bCs/>
          <w:sz w:val="22"/>
          <w:szCs w:val="22"/>
        </w:rPr>
        <w:t xml:space="preserve">the </w:t>
      </w:r>
      <w:r w:rsidRPr="001F4BA4">
        <w:rPr>
          <w:rFonts w:ascii="Calibri" w:hAnsi="Calibri" w:cs="Calibri"/>
          <w:bCs/>
          <w:sz w:val="22"/>
          <w:szCs w:val="22"/>
        </w:rPr>
        <w:t xml:space="preserve">Adelaide, Brisbane and Parramatta registries since late 2020. The additional resources now allows the Lighthouse model to be </w:t>
      </w:r>
      <w:r w:rsidR="003B0A3D" w:rsidRPr="001F4BA4">
        <w:rPr>
          <w:rFonts w:ascii="Calibri" w:hAnsi="Calibri" w:cs="Calibri"/>
          <w:bCs/>
          <w:sz w:val="22"/>
          <w:szCs w:val="22"/>
        </w:rPr>
        <w:t>expand</w:t>
      </w:r>
      <w:r w:rsidRPr="001F4BA4">
        <w:rPr>
          <w:rFonts w:ascii="Calibri" w:hAnsi="Calibri" w:cs="Calibri"/>
          <w:bCs/>
          <w:sz w:val="22"/>
          <w:szCs w:val="22"/>
        </w:rPr>
        <w:t xml:space="preserve">ed </w:t>
      </w:r>
      <w:r w:rsidR="0041509F" w:rsidRPr="001F4BA4">
        <w:rPr>
          <w:rFonts w:ascii="Calibri" w:hAnsi="Calibri" w:cs="Calibri"/>
          <w:bCs/>
          <w:sz w:val="22"/>
          <w:szCs w:val="22"/>
        </w:rPr>
        <w:t xml:space="preserve">from 3 family law registries to </w:t>
      </w:r>
      <w:r w:rsidR="00635897" w:rsidRPr="001F4BA4">
        <w:rPr>
          <w:rFonts w:ascii="Calibri" w:hAnsi="Calibri" w:cs="Calibri"/>
          <w:bCs/>
          <w:sz w:val="22"/>
          <w:szCs w:val="22"/>
        </w:rPr>
        <w:t>15</w:t>
      </w:r>
      <w:r w:rsidR="003B0A3D" w:rsidRPr="001F4BA4">
        <w:rPr>
          <w:rFonts w:ascii="Calibri" w:hAnsi="Calibri" w:cs="Calibri"/>
          <w:bCs/>
          <w:sz w:val="22"/>
          <w:szCs w:val="22"/>
        </w:rPr>
        <w:t xml:space="preserve"> family law registries</w:t>
      </w:r>
      <w:r w:rsidR="0041509F" w:rsidRPr="001F4BA4">
        <w:rPr>
          <w:rFonts w:ascii="Calibri" w:hAnsi="Calibri" w:cs="Calibri"/>
          <w:bCs/>
          <w:sz w:val="22"/>
          <w:szCs w:val="22"/>
        </w:rPr>
        <w:t xml:space="preserve"> nationally,</w:t>
      </w:r>
      <w:r w:rsidRPr="001F4BA4">
        <w:rPr>
          <w:rFonts w:ascii="Calibri" w:hAnsi="Calibri" w:cs="Calibri"/>
          <w:bCs/>
          <w:sz w:val="22"/>
          <w:szCs w:val="22"/>
        </w:rPr>
        <w:t xml:space="preserve"> which includes</w:t>
      </w:r>
      <w:r w:rsidR="002035D1" w:rsidRPr="001F4BA4">
        <w:rPr>
          <w:rFonts w:ascii="Calibri" w:hAnsi="Calibri" w:cs="Calibri"/>
          <w:bCs/>
          <w:sz w:val="22"/>
          <w:szCs w:val="22"/>
        </w:rPr>
        <w:t>,</w:t>
      </w:r>
      <w:r w:rsidRPr="001F4BA4">
        <w:rPr>
          <w:rFonts w:ascii="Calibri" w:hAnsi="Calibri" w:cs="Calibri"/>
          <w:bCs/>
          <w:sz w:val="22"/>
          <w:szCs w:val="22"/>
        </w:rPr>
        <w:t xml:space="preserve"> Adelaide, Brisbane, Cairns, Canberra,</w:t>
      </w:r>
      <w:r w:rsidRPr="008276C3">
        <w:rPr>
          <w:rFonts w:ascii="Calibri" w:hAnsi="Calibri" w:cs="Calibri"/>
          <w:bCs/>
          <w:sz w:val="22"/>
          <w:szCs w:val="22"/>
        </w:rPr>
        <w:t xml:space="preserve"> Dandenong, Darwin, Hobart, Launceston, Melbourne, Newcastle, Parramatta, Rockhampton, Sydney, Townsville and Wollongong</w:t>
      </w:r>
      <w:r w:rsidR="003B0A3D" w:rsidRPr="008276C3">
        <w:rPr>
          <w:rFonts w:ascii="Calibri" w:hAnsi="Calibri" w:cs="Calibri"/>
          <w:bCs/>
          <w:sz w:val="22"/>
          <w:szCs w:val="22"/>
        </w:rPr>
        <w:t xml:space="preserve">. </w:t>
      </w:r>
      <w:r w:rsidR="0041509F" w:rsidRPr="008276C3">
        <w:rPr>
          <w:rFonts w:ascii="Calibri" w:hAnsi="Calibri" w:cs="Calibri"/>
          <w:bCs/>
          <w:sz w:val="22"/>
          <w:szCs w:val="22"/>
        </w:rPr>
        <w:t>The funding also allows for a significantly broader cohort of parenting cases to be screened and supported.</w:t>
      </w:r>
    </w:p>
    <w:p w:rsidR="002F3E65" w:rsidRPr="008276C3" w:rsidRDefault="00157845" w:rsidP="00946C89">
      <w:pPr>
        <w:pStyle w:val="BodyText"/>
        <w:spacing w:before="120"/>
        <w:rPr>
          <w:rFonts w:ascii="Calibri" w:hAnsi="Calibri" w:cs="Calibri"/>
          <w:bCs/>
        </w:rPr>
      </w:pPr>
      <w:r w:rsidRPr="008276C3">
        <w:rPr>
          <w:rFonts w:ascii="Calibri" w:hAnsi="Calibri" w:cs="Calibri"/>
          <w:bCs/>
          <w:sz w:val="22"/>
          <w:szCs w:val="22"/>
        </w:rPr>
        <w:t>From 28 November 2022, t</w:t>
      </w:r>
      <w:r w:rsidR="003B0A3D" w:rsidRPr="008276C3">
        <w:rPr>
          <w:rFonts w:ascii="Calibri" w:hAnsi="Calibri" w:cs="Calibri"/>
          <w:bCs/>
          <w:sz w:val="22"/>
          <w:szCs w:val="22"/>
        </w:rPr>
        <w:t xml:space="preserve">he new model will be </w:t>
      </w:r>
      <w:r w:rsidR="003316B1" w:rsidRPr="008276C3">
        <w:rPr>
          <w:rFonts w:ascii="Calibri" w:hAnsi="Calibri" w:cs="Calibri"/>
          <w:bCs/>
          <w:sz w:val="22"/>
          <w:szCs w:val="22"/>
        </w:rPr>
        <w:t>embed</w:t>
      </w:r>
      <w:r w:rsidR="003B0A3D" w:rsidRPr="008276C3">
        <w:rPr>
          <w:rFonts w:ascii="Calibri" w:hAnsi="Calibri" w:cs="Calibri"/>
          <w:bCs/>
          <w:sz w:val="22"/>
          <w:szCs w:val="22"/>
        </w:rPr>
        <w:t>ded</w:t>
      </w:r>
      <w:r w:rsidR="003316B1" w:rsidRPr="008276C3">
        <w:rPr>
          <w:rFonts w:ascii="Calibri" w:hAnsi="Calibri" w:cs="Calibri"/>
          <w:bCs/>
          <w:sz w:val="22"/>
          <w:szCs w:val="22"/>
        </w:rPr>
        <w:t xml:space="preserve"> </w:t>
      </w:r>
      <w:r w:rsidR="003B0A3D" w:rsidRPr="008276C3">
        <w:rPr>
          <w:rFonts w:ascii="Calibri" w:hAnsi="Calibri" w:cs="Calibri"/>
          <w:bCs/>
          <w:sz w:val="22"/>
          <w:szCs w:val="22"/>
        </w:rPr>
        <w:t xml:space="preserve">into the Courts’ family law case management pathway, and will better </w:t>
      </w:r>
      <w:r w:rsidR="0041509F" w:rsidRPr="008276C3">
        <w:rPr>
          <w:rFonts w:ascii="Calibri" w:hAnsi="Calibri" w:cs="Calibri"/>
          <w:bCs/>
          <w:sz w:val="22"/>
          <w:szCs w:val="22"/>
        </w:rPr>
        <w:t xml:space="preserve">identify risks to parties and children from </w:t>
      </w:r>
      <w:r w:rsidR="003316B1" w:rsidRPr="008276C3">
        <w:rPr>
          <w:rFonts w:ascii="Calibri" w:hAnsi="Calibri" w:cs="Calibri"/>
          <w:bCs/>
          <w:sz w:val="22"/>
          <w:szCs w:val="22"/>
        </w:rPr>
        <w:t xml:space="preserve">the very beginning of a case. </w:t>
      </w:r>
      <w:r w:rsidR="00CC67F9" w:rsidRPr="008276C3">
        <w:rPr>
          <w:rFonts w:ascii="Calibri" w:hAnsi="Calibri" w:cs="Calibri"/>
          <w:bCs/>
          <w:sz w:val="22"/>
          <w:szCs w:val="22"/>
        </w:rPr>
        <w:t>Litigants who screen as high risk are referred to targeted support services</w:t>
      </w:r>
      <w:r w:rsidR="002B45D3" w:rsidRPr="008276C3">
        <w:rPr>
          <w:rFonts w:ascii="Calibri" w:hAnsi="Calibri" w:cs="Calibri"/>
          <w:bCs/>
          <w:sz w:val="22"/>
          <w:szCs w:val="22"/>
        </w:rPr>
        <w:t>.</w:t>
      </w:r>
      <w:r w:rsidR="00CC67F9" w:rsidRPr="008276C3">
        <w:rPr>
          <w:rFonts w:ascii="Calibri" w:hAnsi="Calibri" w:cs="Calibri"/>
          <w:bCs/>
          <w:sz w:val="22"/>
          <w:szCs w:val="22"/>
        </w:rPr>
        <w:t xml:space="preserve"> </w:t>
      </w:r>
      <w:r w:rsidR="002B45D3" w:rsidRPr="008276C3">
        <w:rPr>
          <w:rFonts w:ascii="Calibri" w:hAnsi="Calibri" w:cs="Calibri"/>
          <w:bCs/>
          <w:sz w:val="22"/>
          <w:szCs w:val="22"/>
        </w:rPr>
        <w:t xml:space="preserve">Those matters with the </w:t>
      </w:r>
      <w:r w:rsidR="00CC67F9" w:rsidRPr="008276C3">
        <w:rPr>
          <w:rFonts w:ascii="Calibri" w:hAnsi="Calibri" w:cs="Calibri"/>
          <w:bCs/>
          <w:sz w:val="22"/>
          <w:szCs w:val="22"/>
        </w:rPr>
        <w:t>high</w:t>
      </w:r>
      <w:r w:rsidR="002B45D3" w:rsidRPr="008276C3">
        <w:rPr>
          <w:rFonts w:ascii="Calibri" w:hAnsi="Calibri" w:cs="Calibri"/>
          <w:bCs/>
          <w:sz w:val="22"/>
          <w:szCs w:val="22"/>
        </w:rPr>
        <w:t>est</w:t>
      </w:r>
      <w:r w:rsidR="00CC67F9" w:rsidRPr="008276C3">
        <w:rPr>
          <w:rFonts w:ascii="Calibri" w:hAnsi="Calibri" w:cs="Calibri"/>
          <w:bCs/>
          <w:sz w:val="22"/>
          <w:szCs w:val="22"/>
        </w:rPr>
        <w:t xml:space="preserve"> </w:t>
      </w:r>
      <w:r w:rsidR="002B45D3" w:rsidRPr="008276C3">
        <w:rPr>
          <w:rFonts w:ascii="Calibri" w:hAnsi="Calibri" w:cs="Calibri"/>
          <w:bCs/>
          <w:sz w:val="22"/>
          <w:szCs w:val="22"/>
        </w:rPr>
        <w:t xml:space="preserve">level of </w:t>
      </w:r>
      <w:r w:rsidR="00CC67F9" w:rsidRPr="008276C3">
        <w:rPr>
          <w:rFonts w:ascii="Calibri" w:hAnsi="Calibri" w:cs="Calibri"/>
          <w:bCs/>
          <w:sz w:val="22"/>
          <w:szCs w:val="22"/>
        </w:rPr>
        <w:t xml:space="preserve">risk </w:t>
      </w:r>
      <w:r w:rsidR="002B45D3" w:rsidRPr="008276C3">
        <w:rPr>
          <w:rFonts w:ascii="Calibri" w:hAnsi="Calibri" w:cs="Calibri"/>
          <w:bCs/>
          <w:sz w:val="22"/>
          <w:szCs w:val="22"/>
        </w:rPr>
        <w:t>will also be</w:t>
      </w:r>
      <w:r w:rsidR="00CC67F9" w:rsidRPr="008276C3">
        <w:rPr>
          <w:rFonts w:ascii="Calibri" w:hAnsi="Calibri" w:cs="Calibri"/>
          <w:bCs/>
          <w:sz w:val="22"/>
          <w:szCs w:val="22"/>
        </w:rPr>
        <w:t xml:space="preserve"> referred to the Courts’ specialist Evatt List.</w:t>
      </w:r>
      <w:r w:rsidR="0041509F" w:rsidRPr="008276C3">
        <w:rPr>
          <w:rFonts w:ascii="Calibri" w:hAnsi="Calibri" w:cs="Calibri"/>
          <w:bCs/>
          <w:sz w:val="22"/>
          <w:szCs w:val="22"/>
        </w:rPr>
        <w:t xml:space="preserve"> Those matters with lower risk profiles will be supported with </w:t>
      </w:r>
      <w:r w:rsidR="00A2534A" w:rsidRPr="008276C3">
        <w:rPr>
          <w:rFonts w:ascii="Calibri" w:hAnsi="Calibri" w:cs="Calibri"/>
          <w:bCs/>
          <w:sz w:val="22"/>
          <w:szCs w:val="22"/>
        </w:rPr>
        <w:t xml:space="preserve">highly effective </w:t>
      </w:r>
      <w:r w:rsidR="0041509F" w:rsidRPr="008276C3">
        <w:rPr>
          <w:rFonts w:ascii="Calibri" w:hAnsi="Calibri" w:cs="Calibri"/>
          <w:bCs/>
          <w:sz w:val="22"/>
          <w:szCs w:val="22"/>
        </w:rPr>
        <w:t>dispute resolution.</w:t>
      </w:r>
    </w:p>
    <w:p w:rsidR="00FE17E8" w:rsidRPr="008276C3" w:rsidRDefault="00D54EE1" w:rsidP="00946C89">
      <w:pPr>
        <w:spacing w:before="120" w:line="276" w:lineRule="auto"/>
        <w:rPr>
          <w:rFonts w:ascii="Calibri" w:hAnsi="Calibri" w:cs="Calibri"/>
          <w:bCs/>
          <w:lang w:eastAsia="zh-CN"/>
        </w:rPr>
      </w:pPr>
      <w:r w:rsidRPr="008276C3">
        <w:rPr>
          <w:rFonts w:ascii="Calibri" w:hAnsi="Calibri" w:cs="Calibri"/>
          <w:bCs/>
          <w:lang w:eastAsia="zh-CN"/>
        </w:rPr>
        <w:t>“</w:t>
      </w:r>
      <w:r w:rsidR="002E07BE" w:rsidRPr="008276C3">
        <w:rPr>
          <w:rFonts w:ascii="Calibri" w:hAnsi="Calibri" w:cs="Calibri"/>
          <w:bCs/>
          <w:lang w:eastAsia="zh-CN"/>
        </w:rPr>
        <w:t>T</w:t>
      </w:r>
      <w:r w:rsidRPr="008276C3">
        <w:rPr>
          <w:rFonts w:ascii="Calibri" w:hAnsi="Calibri" w:cs="Calibri"/>
          <w:bCs/>
          <w:lang w:eastAsia="zh-CN"/>
        </w:rPr>
        <w:t>his funding is very good news for the Australian public</w:t>
      </w:r>
      <w:r w:rsidR="00E57FB2" w:rsidRPr="008276C3">
        <w:rPr>
          <w:rFonts w:ascii="Calibri" w:hAnsi="Calibri" w:cs="Calibri"/>
          <w:bCs/>
          <w:lang w:eastAsia="zh-CN"/>
        </w:rPr>
        <w:t xml:space="preserve"> </w:t>
      </w:r>
      <w:r w:rsidR="00EA5967" w:rsidRPr="008276C3">
        <w:rPr>
          <w:rFonts w:ascii="Calibri" w:hAnsi="Calibri" w:cs="Calibri"/>
          <w:bCs/>
          <w:lang w:eastAsia="zh-CN"/>
        </w:rPr>
        <w:t xml:space="preserve">as it </w:t>
      </w:r>
      <w:r w:rsidR="00E57FB2" w:rsidRPr="008276C3">
        <w:rPr>
          <w:rFonts w:ascii="Calibri" w:hAnsi="Calibri" w:cs="Calibri"/>
          <w:bCs/>
          <w:lang w:eastAsia="zh-CN"/>
        </w:rPr>
        <w:t>allow</w:t>
      </w:r>
      <w:r w:rsidR="00EA5967" w:rsidRPr="008276C3">
        <w:rPr>
          <w:rFonts w:ascii="Calibri" w:hAnsi="Calibri" w:cs="Calibri"/>
          <w:bCs/>
          <w:lang w:eastAsia="zh-CN"/>
        </w:rPr>
        <w:t>s</w:t>
      </w:r>
      <w:r w:rsidR="00E57FB2" w:rsidRPr="008276C3">
        <w:rPr>
          <w:rFonts w:ascii="Calibri" w:hAnsi="Calibri" w:cs="Calibri"/>
          <w:bCs/>
          <w:lang w:eastAsia="zh-CN"/>
        </w:rPr>
        <w:t xml:space="preserve"> the Courts to </w:t>
      </w:r>
      <w:r w:rsidR="00E57FB2" w:rsidRPr="008276C3">
        <w:rPr>
          <w:rFonts w:ascii="Calibri" w:hAnsi="Calibri" w:cs="Calibri"/>
          <w:bCs/>
        </w:rPr>
        <w:t xml:space="preserve">transform the way in which </w:t>
      </w:r>
      <w:r w:rsidR="00EA5967" w:rsidRPr="008276C3">
        <w:rPr>
          <w:rFonts w:ascii="Calibri" w:hAnsi="Calibri" w:cs="Calibri"/>
          <w:bCs/>
        </w:rPr>
        <w:t xml:space="preserve">risk can be identified </w:t>
      </w:r>
      <w:r w:rsidR="00E57FB2" w:rsidRPr="008276C3">
        <w:rPr>
          <w:rFonts w:ascii="Calibri" w:hAnsi="Calibri" w:cs="Calibri"/>
          <w:bCs/>
        </w:rPr>
        <w:t xml:space="preserve">and </w:t>
      </w:r>
      <w:r w:rsidR="00EA5967" w:rsidRPr="008276C3">
        <w:rPr>
          <w:rFonts w:ascii="Calibri" w:hAnsi="Calibri" w:cs="Calibri"/>
          <w:bCs/>
        </w:rPr>
        <w:t xml:space="preserve">how the Courts can </w:t>
      </w:r>
      <w:r w:rsidR="00E57FB2" w:rsidRPr="008276C3">
        <w:rPr>
          <w:rFonts w:ascii="Calibri" w:hAnsi="Calibri" w:cs="Calibri"/>
          <w:bCs/>
        </w:rPr>
        <w:t xml:space="preserve">respond to cases involving family violence and </w:t>
      </w:r>
      <w:r w:rsidR="00E57FB2" w:rsidRPr="008276C3">
        <w:rPr>
          <w:rFonts w:ascii="Calibri" w:hAnsi="Calibri" w:cs="Calibri"/>
          <w:bCs/>
        </w:rPr>
        <w:lastRenderedPageBreak/>
        <w:t>other family safety risks to vulnerable parties and children involved in family law disputes</w:t>
      </w:r>
      <w:r w:rsidR="002E07BE" w:rsidRPr="008276C3">
        <w:rPr>
          <w:rFonts w:ascii="Calibri" w:hAnsi="Calibri" w:cs="Calibri"/>
          <w:bCs/>
          <w:lang w:eastAsia="zh-CN"/>
        </w:rPr>
        <w:t xml:space="preserve">,” Chief Justice </w:t>
      </w:r>
      <w:proofErr w:type="spellStart"/>
      <w:r w:rsidR="002E07BE" w:rsidRPr="008276C3">
        <w:rPr>
          <w:rFonts w:ascii="Calibri" w:hAnsi="Calibri" w:cs="Calibri"/>
          <w:bCs/>
          <w:lang w:eastAsia="zh-CN"/>
        </w:rPr>
        <w:t>Alstergren</w:t>
      </w:r>
      <w:proofErr w:type="spellEnd"/>
      <w:r w:rsidR="002E07BE" w:rsidRPr="008276C3">
        <w:rPr>
          <w:rFonts w:ascii="Calibri" w:hAnsi="Calibri" w:cs="Calibri"/>
          <w:bCs/>
          <w:lang w:eastAsia="zh-CN"/>
        </w:rPr>
        <w:t xml:space="preserve"> said</w:t>
      </w:r>
      <w:r w:rsidR="00946C89">
        <w:rPr>
          <w:rFonts w:ascii="Calibri" w:hAnsi="Calibri" w:cs="Calibri"/>
          <w:bCs/>
          <w:lang w:eastAsia="zh-CN"/>
        </w:rPr>
        <w:t>.</w:t>
      </w:r>
    </w:p>
    <w:p w:rsidR="00D54EE1" w:rsidRPr="008276C3" w:rsidRDefault="00D54EE1" w:rsidP="00946C89">
      <w:pPr>
        <w:spacing w:before="120" w:line="276" w:lineRule="auto"/>
        <w:rPr>
          <w:rFonts w:ascii="Calibri" w:hAnsi="Calibri" w:cs="Calibri"/>
          <w:bCs/>
          <w:lang w:eastAsia="zh-CN"/>
        </w:rPr>
      </w:pPr>
      <w:r w:rsidRPr="008276C3">
        <w:rPr>
          <w:rFonts w:ascii="Calibri" w:hAnsi="Calibri" w:cs="Calibri"/>
          <w:bCs/>
          <w:lang w:eastAsia="zh-CN"/>
        </w:rPr>
        <w:t>“</w:t>
      </w:r>
      <w:r w:rsidR="00FE17E8" w:rsidRPr="008276C3">
        <w:rPr>
          <w:rFonts w:ascii="Calibri" w:hAnsi="Calibri" w:cs="Calibri"/>
          <w:bCs/>
          <w:lang w:eastAsia="zh-CN"/>
        </w:rPr>
        <w:t xml:space="preserve">Importantly, greater assistance will be extended to </w:t>
      </w:r>
      <w:r w:rsidR="00A2534A" w:rsidRPr="008276C3">
        <w:rPr>
          <w:rFonts w:ascii="Calibri" w:hAnsi="Calibri" w:cs="Calibri"/>
          <w:bCs/>
          <w:lang w:eastAsia="zh-CN"/>
        </w:rPr>
        <w:t>many families</w:t>
      </w:r>
      <w:r w:rsidR="00FE17E8" w:rsidRPr="008276C3">
        <w:rPr>
          <w:rFonts w:ascii="Calibri" w:hAnsi="Calibri" w:cs="Calibri"/>
          <w:bCs/>
          <w:lang w:eastAsia="zh-CN"/>
        </w:rPr>
        <w:t xml:space="preserve"> living i</w:t>
      </w:r>
      <w:r w:rsidR="00946C89">
        <w:rPr>
          <w:rFonts w:ascii="Calibri" w:hAnsi="Calibri" w:cs="Calibri"/>
          <w:bCs/>
          <w:lang w:eastAsia="zh-CN"/>
        </w:rPr>
        <w:t>n rural and regional locations.</w:t>
      </w:r>
    </w:p>
    <w:p w:rsidR="00297C97" w:rsidRPr="008276C3" w:rsidRDefault="00297C97" w:rsidP="00946C89">
      <w:pPr>
        <w:spacing w:before="120" w:line="276" w:lineRule="auto"/>
        <w:rPr>
          <w:rFonts w:ascii="Calibri" w:hAnsi="Calibri" w:cs="Calibri"/>
          <w:bCs/>
          <w:lang w:eastAsia="zh-CN"/>
        </w:rPr>
      </w:pPr>
      <w:r w:rsidRPr="008276C3">
        <w:rPr>
          <w:rFonts w:ascii="Calibri" w:hAnsi="Calibri" w:cs="Calibri"/>
          <w:bCs/>
          <w:lang w:eastAsia="zh-CN"/>
        </w:rPr>
        <w:t>“</w:t>
      </w:r>
      <w:r w:rsidR="007D1005" w:rsidRPr="008276C3">
        <w:rPr>
          <w:rFonts w:ascii="Calibri" w:hAnsi="Calibri" w:cs="Calibri"/>
          <w:bCs/>
          <w:lang w:eastAsia="zh-CN"/>
        </w:rPr>
        <w:t xml:space="preserve">Data from the Lighthouse Project has shown that between </w:t>
      </w:r>
      <w:r w:rsidR="00571556" w:rsidRPr="008276C3">
        <w:rPr>
          <w:rFonts w:ascii="Calibri" w:hAnsi="Calibri" w:cs="Calibri"/>
          <w:bCs/>
          <w:lang w:eastAsia="zh-CN"/>
        </w:rPr>
        <w:t>60-65</w:t>
      </w:r>
      <w:r w:rsidRPr="008276C3">
        <w:rPr>
          <w:rFonts w:ascii="Calibri" w:hAnsi="Calibri" w:cs="Calibri"/>
          <w:bCs/>
          <w:lang w:eastAsia="zh-CN"/>
        </w:rPr>
        <w:t xml:space="preserve">% of litigants </w:t>
      </w:r>
      <w:r w:rsidR="007D1005" w:rsidRPr="008276C3">
        <w:rPr>
          <w:rFonts w:ascii="Calibri" w:hAnsi="Calibri" w:cs="Calibri"/>
          <w:bCs/>
          <w:lang w:eastAsia="zh-CN"/>
        </w:rPr>
        <w:t xml:space="preserve">are </w:t>
      </w:r>
      <w:r w:rsidRPr="008276C3">
        <w:rPr>
          <w:rFonts w:ascii="Calibri" w:hAnsi="Calibri" w:cs="Calibri"/>
          <w:bCs/>
          <w:lang w:eastAsia="zh-CN"/>
        </w:rPr>
        <w:t xml:space="preserve">screening as high risk, </w:t>
      </w:r>
      <w:r w:rsidR="00791799" w:rsidRPr="008276C3">
        <w:rPr>
          <w:rFonts w:ascii="Calibri" w:hAnsi="Calibri" w:cs="Calibri"/>
          <w:bCs/>
          <w:lang w:eastAsia="zh-CN"/>
        </w:rPr>
        <w:t xml:space="preserve">and of those matters, </w:t>
      </w:r>
      <w:r w:rsidR="00615C7D" w:rsidRPr="008276C3">
        <w:rPr>
          <w:rFonts w:ascii="Calibri" w:hAnsi="Calibri" w:cs="Calibri"/>
          <w:bCs/>
          <w:lang w:eastAsia="zh-CN"/>
        </w:rPr>
        <w:t xml:space="preserve">76% </w:t>
      </w:r>
      <w:r w:rsidR="002B45D3" w:rsidRPr="008276C3">
        <w:rPr>
          <w:rFonts w:ascii="Calibri" w:hAnsi="Calibri" w:cs="Calibri"/>
          <w:bCs/>
          <w:lang w:eastAsia="zh-CN"/>
        </w:rPr>
        <w:t xml:space="preserve">indicate they have experienced </w:t>
      </w:r>
      <w:r w:rsidR="00615C7D" w:rsidRPr="008276C3">
        <w:rPr>
          <w:rFonts w:ascii="Calibri" w:hAnsi="Calibri" w:cs="Calibri"/>
          <w:bCs/>
          <w:lang w:eastAsia="zh-CN"/>
        </w:rPr>
        <w:t>family violence</w:t>
      </w:r>
      <w:r w:rsidR="002B45D3" w:rsidRPr="008276C3">
        <w:rPr>
          <w:rFonts w:ascii="Calibri" w:hAnsi="Calibri" w:cs="Calibri"/>
          <w:bCs/>
          <w:lang w:eastAsia="zh-CN"/>
        </w:rPr>
        <w:t>.</w:t>
      </w:r>
      <w:r w:rsidR="00615C7D" w:rsidRPr="008276C3">
        <w:rPr>
          <w:rFonts w:ascii="Calibri" w:hAnsi="Calibri" w:cs="Calibri"/>
          <w:bCs/>
          <w:lang w:eastAsia="zh-CN"/>
        </w:rPr>
        <w:t xml:space="preserve"> </w:t>
      </w:r>
      <w:r w:rsidR="002B45D3" w:rsidRPr="008276C3">
        <w:rPr>
          <w:rFonts w:ascii="Calibri" w:hAnsi="Calibri" w:cs="Calibri"/>
          <w:bCs/>
          <w:lang w:eastAsia="zh-CN"/>
        </w:rPr>
        <w:t xml:space="preserve">Following assessment by a specialist family counsellor, </w:t>
      </w:r>
      <w:r w:rsidRPr="008276C3">
        <w:rPr>
          <w:rFonts w:ascii="Calibri" w:hAnsi="Calibri" w:cs="Calibri"/>
          <w:bCs/>
          <w:lang w:eastAsia="zh-CN"/>
        </w:rPr>
        <w:t xml:space="preserve">50% </w:t>
      </w:r>
      <w:r w:rsidR="002B45D3" w:rsidRPr="008276C3">
        <w:rPr>
          <w:rFonts w:ascii="Calibri" w:hAnsi="Calibri" w:cs="Calibri"/>
          <w:bCs/>
          <w:lang w:eastAsia="zh-CN"/>
        </w:rPr>
        <w:t xml:space="preserve">of the high risk matters </w:t>
      </w:r>
      <w:r w:rsidR="00A2534A" w:rsidRPr="008276C3">
        <w:rPr>
          <w:rFonts w:ascii="Calibri" w:hAnsi="Calibri" w:cs="Calibri"/>
          <w:bCs/>
          <w:lang w:eastAsia="zh-CN"/>
        </w:rPr>
        <w:t xml:space="preserve">are found to </w:t>
      </w:r>
      <w:r w:rsidRPr="008276C3">
        <w:rPr>
          <w:rFonts w:ascii="Calibri" w:hAnsi="Calibri" w:cs="Calibri"/>
          <w:bCs/>
          <w:lang w:eastAsia="zh-CN"/>
        </w:rPr>
        <w:t>have four or more major risk factors including family violence, child abuse, drug or alcohol abuse, or mental ill health.</w:t>
      </w:r>
      <w:r w:rsidR="00FE17E8" w:rsidRPr="008276C3">
        <w:rPr>
          <w:rFonts w:ascii="Calibri" w:hAnsi="Calibri" w:cs="Calibri"/>
          <w:bCs/>
          <w:lang w:eastAsia="zh-CN"/>
        </w:rPr>
        <w:t>”</w:t>
      </w:r>
    </w:p>
    <w:p w:rsidR="006B15B1" w:rsidRPr="00946C89" w:rsidRDefault="00FE17E8" w:rsidP="00946C89">
      <w:pPr>
        <w:spacing w:before="120" w:line="276" w:lineRule="auto"/>
        <w:rPr>
          <w:rFonts w:ascii="Calibri" w:hAnsi="Calibri" w:cs="Calibri"/>
          <w:bCs/>
          <w:lang w:eastAsia="zh-CN"/>
        </w:rPr>
      </w:pPr>
      <w:r w:rsidRPr="008276C3">
        <w:rPr>
          <w:rFonts w:ascii="Calibri" w:hAnsi="Calibri" w:cs="Calibri"/>
          <w:bCs/>
          <w:lang w:eastAsia="zh-CN"/>
        </w:rPr>
        <w:t xml:space="preserve">The Courts’ </w:t>
      </w:r>
      <w:r w:rsidR="002441F0" w:rsidRPr="008276C3">
        <w:rPr>
          <w:rFonts w:ascii="Calibri" w:hAnsi="Calibri" w:cs="Calibri"/>
          <w:bCs/>
          <w:lang w:eastAsia="zh-CN"/>
        </w:rPr>
        <w:t>Chief Executive Officer and Principal Registrar</w:t>
      </w:r>
      <w:r w:rsidRPr="008276C3">
        <w:rPr>
          <w:rFonts w:ascii="Calibri" w:hAnsi="Calibri" w:cs="Calibri"/>
          <w:bCs/>
          <w:lang w:eastAsia="zh-CN"/>
        </w:rPr>
        <w:t>,</w:t>
      </w:r>
      <w:r w:rsidR="002441F0" w:rsidRPr="008276C3">
        <w:rPr>
          <w:rFonts w:ascii="Calibri" w:hAnsi="Calibri" w:cs="Calibri"/>
          <w:bCs/>
          <w:lang w:eastAsia="zh-CN"/>
        </w:rPr>
        <w:t xml:space="preserve"> Mr David Pringle, said</w:t>
      </w:r>
      <w:r w:rsidR="00615C7D" w:rsidRPr="008276C3">
        <w:rPr>
          <w:rFonts w:ascii="Calibri" w:hAnsi="Calibri" w:cs="Calibri"/>
          <w:bCs/>
          <w:lang w:eastAsia="zh-CN"/>
        </w:rPr>
        <w:t xml:space="preserve"> that</w:t>
      </w:r>
      <w:r w:rsidRPr="008276C3">
        <w:rPr>
          <w:rFonts w:ascii="Calibri" w:hAnsi="Calibri" w:cs="Calibri"/>
          <w:bCs/>
          <w:lang w:eastAsia="zh-CN"/>
        </w:rPr>
        <w:t>, “</w:t>
      </w:r>
      <w:r w:rsidR="002441F0" w:rsidRPr="008276C3">
        <w:rPr>
          <w:rFonts w:ascii="Calibri" w:hAnsi="Calibri" w:cs="Calibri"/>
          <w:bCs/>
          <w:lang w:eastAsia="zh-CN"/>
        </w:rPr>
        <w:t xml:space="preserve">the </w:t>
      </w:r>
      <w:r w:rsidR="002441F0" w:rsidRPr="008276C3">
        <w:rPr>
          <w:rFonts w:ascii="Calibri" w:hAnsi="Calibri" w:cs="Calibri"/>
        </w:rPr>
        <w:t xml:space="preserve">funding </w:t>
      </w:r>
      <w:r w:rsidR="002441F0" w:rsidRPr="008276C3">
        <w:rPr>
          <w:rFonts w:ascii="Calibri" w:hAnsi="Calibri" w:cs="Calibri"/>
          <w:bCs/>
          <w:lang w:eastAsia="zh-CN"/>
        </w:rPr>
        <w:t>recognises</w:t>
      </w:r>
      <w:r w:rsidRPr="008276C3">
        <w:rPr>
          <w:rFonts w:ascii="Calibri" w:hAnsi="Calibri" w:cs="Calibri"/>
          <w:bCs/>
          <w:lang w:eastAsia="zh-CN"/>
        </w:rPr>
        <w:t xml:space="preserve"> the</w:t>
      </w:r>
      <w:r w:rsidR="002441F0" w:rsidRPr="008276C3">
        <w:rPr>
          <w:rFonts w:ascii="Calibri" w:hAnsi="Calibri" w:cs="Calibri"/>
          <w:bCs/>
          <w:lang w:eastAsia="zh-CN"/>
        </w:rPr>
        <w:t xml:space="preserve"> </w:t>
      </w:r>
      <w:r w:rsidR="00A2534A" w:rsidRPr="008276C3">
        <w:rPr>
          <w:rFonts w:ascii="Calibri" w:hAnsi="Calibri" w:cs="Calibri"/>
          <w:bCs/>
          <w:lang w:eastAsia="zh-CN"/>
        </w:rPr>
        <w:t>need for specialis</w:t>
      </w:r>
      <w:r w:rsidR="001F3567" w:rsidRPr="008276C3">
        <w:rPr>
          <w:rFonts w:ascii="Calibri" w:hAnsi="Calibri" w:cs="Calibri"/>
          <w:bCs/>
          <w:lang w:eastAsia="zh-CN"/>
        </w:rPr>
        <w:t>ed</w:t>
      </w:r>
      <w:r w:rsidR="00A2534A" w:rsidRPr="008276C3">
        <w:rPr>
          <w:rFonts w:ascii="Calibri" w:hAnsi="Calibri" w:cs="Calibri"/>
          <w:bCs/>
          <w:lang w:eastAsia="zh-CN"/>
        </w:rPr>
        <w:t xml:space="preserve"> and skilled resources to tackle the </w:t>
      </w:r>
      <w:r w:rsidR="00791799" w:rsidRPr="008276C3">
        <w:rPr>
          <w:rFonts w:ascii="Calibri" w:hAnsi="Calibri" w:cs="Calibri"/>
          <w:bCs/>
          <w:lang w:eastAsia="zh-CN"/>
        </w:rPr>
        <w:t xml:space="preserve">complex nature of </w:t>
      </w:r>
      <w:r w:rsidR="002B45D3" w:rsidRPr="008276C3">
        <w:rPr>
          <w:rFonts w:ascii="Calibri" w:hAnsi="Calibri" w:cs="Calibri"/>
          <w:bCs/>
          <w:lang w:eastAsia="zh-CN"/>
        </w:rPr>
        <w:t xml:space="preserve">the </w:t>
      </w:r>
      <w:r w:rsidR="00791799" w:rsidRPr="008276C3">
        <w:rPr>
          <w:rFonts w:ascii="Calibri" w:hAnsi="Calibri" w:cs="Calibri"/>
          <w:bCs/>
          <w:lang w:eastAsia="zh-CN"/>
        </w:rPr>
        <w:t xml:space="preserve">family law caseload and the </w:t>
      </w:r>
      <w:r w:rsidR="00615C7D" w:rsidRPr="008276C3">
        <w:rPr>
          <w:rFonts w:ascii="Calibri" w:hAnsi="Calibri" w:cs="Calibri"/>
          <w:bCs/>
          <w:lang w:eastAsia="zh-CN"/>
        </w:rPr>
        <w:t>high</w:t>
      </w:r>
      <w:r w:rsidR="002441F0" w:rsidRPr="008276C3">
        <w:rPr>
          <w:rFonts w:ascii="Calibri" w:hAnsi="Calibri" w:cs="Calibri"/>
          <w:bCs/>
          <w:lang w:eastAsia="zh-CN"/>
        </w:rPr>
        <w:t xml:space="preserve"> prevalence of family violence and </w:t>
      </w:r>
      <w:r w:rsidR="00615C7D" w:rsidRPr="008276C3">
        <w:rPr>
          <w:rFonts w:ascii="Calibri" w:hAnsi="Calibri" w:cs="Calibri"/>
          <w:bCs/>
          <w:lang w:eastAsia="zh-CN"/>
        </w:rPr>
        <w:t xml:space="preserve">other </w:t>
      </w:r>
      <w:r w:rsidR="002B45D3" w:rsidRPr="008276C3">
        <w:rPr>
          <w:rFonts w:ascii="Calibri" w:hAnsi="Calibri" w:cs="Calibri"/>
          <w:bCs/>
          <w:lang w:eastAsia="zh-CN"/>
        </w:rPr>
        <w:t>family safety risks</w:t>
      </w:r>
      <w:r w:rsidR="00791799" w:rsidRPr="008276C3">
        <w:rPr>
          <w:rFonts w:ascii="Calibri" w:hAnsi="Calibri" w:cs="Calibri"/>
          <w:bCs/>
          <w:lang w:eastAsia="zh-CN"/>
        </w:rPr>
        <w:t xml:space="preserve">. The funding also acknowledges </w:t>
      </w:r>
      <w:r w:rsidR="002441F0" w:rsidRPr="008276C3">
        <w:rPr>
          <w:rFonts w:ascii="Calibri" w:hAnsi="Calibri" w:cs="Calibri"/>
          <w:bCs/>
          <w:lang w:eastAsia="zh-CN"/>
        </w:rPr>
        <w:t xml:space="preserve">the need for </w:t>
      </w:r>
      <w:r w:rsidR="00A2534A" w:rsidRPr="008276C3">
        <w:rPr>
          <w:rFonts w:ascii="Calibri" w:hAnsi="Calibri" w:cs="Calibri"/>
          <w:bCs/>
          <w:lang w:eastAsia="zh-CN"/>
        </w:rPr>
        <w:t xml:space="preserve">many </w:t>
      </w:r>
      <w:r w:rsidR="002E70CE" w:rsidRPr="008276C3">
        <w:rPr>
          <w:rFonts w:ascii="Calibri" w:hAnsi="Calibri" w:cs="Calibri"/>
          <w:bCs/>
          <w:lang w:eastAsia="zh-CN"/>
        </w:rPr>
        <w:t>rural and regional areas</w:t>
      </w:r>
      <w:r w:rsidR="002441F0" w:rsidRPr="008276C3">
        <w:rPr>
          <w:rFonts w:ascii="Calibri" w:hAnsi="Calibri" w:cs="Calibri"/>
          <w:bCs/>
          <w:lang w:eastAsia="zh-CN"/>
        </w:rPr>
        <w:t xml:space="preserve"> to have the critical support that the Lighthouse model can provide.</w:t>
      </w:r>
      <w:r w:rsidRPr="008276C3">
        <w:rPr>
          <w:rFonts w:ascii="Calibri" w:hAnsi="Calibri" w:cs="Calibri"/>
          <w:bCs/>
          <w:lang w:eastAsia="zh-CN"/>
        </w:rPr>
        <w:t>”</w:t>
      </w:r>
    </w:p>
    <w:p w:rsidR="00635897" w:rsidRPr="00946C89" w:rsidRDefault="00635897" w:rsidP="009B218C">
      <w:pPr>
        <w:pStyle w:val="Heading2"/>
      </w:pPr>
      <w:r w:rsidRPr="00946C89">
        <w:t>Support for Aboriginal and Torres Strait Islander Families</w:t>
      </w:r>
    </w:p>
    <w:p w:rsidR="009F3F9B" w:rsidRPr="008276C3" w:rsidRDefault="00D54EE1" w:rsidP="00946C89">
      <w:pPr>
        <w:spacing w:line="276" w:lineRule="auto"/>
        <w:rPr>
          <w:rFonts w:ascii="Calibri" w:hAnsi="Calibri" w:cs="Calibri"/>
          <w:bCs/>
        </w:rPr>
      </w:pPr>
      <w:r w:rsidRPr="008276C3">
        <w:rPr>
          <w:rFonts w:ascii="Calibri" w:hAnsi="Calibri" w:cs="Calibri"/>
          <w:bCs/>
        </w:rPr>
        <w:t>The Federal Circuit and Family Court of Australia (Division 2) currently runs a specialis</w:t>
      </w:r>
      <w:r w:rsidR="00B6188C" w:rsidRPr="008276C3">
        <w:rPr>
          <w:rFonts w:ascii="Calibri" w:hAnsi="Calibri" w:cs="Calibri"/>
          <w:bCs/>
        </w:rPr>
        <w:t>ed</w:t>
      </w:r>
      <w:r w:rsidRPr="008276C3">
        <w:rPr>
          <w:rFonts w:ascii="Calibri" w:hAnsi="Calibri" w:cs="Calibri"/>
          <w:bCs/>
        </w:rPr>
        <w:t xml:space="preserve"> Indigenous List or modified case management processes to </w:t>
      </w:r>
      <w:r w:rsidR="001F3567" w:rsidRPr="008276C3">
        <w:rPr>
          <w:rFonts w:ascii="Calibri" w:hAnsi="Calibri" w:cs="Calibri"/>
          <w:bCs/>
        </w:rPr>
        <w:t xml:space="preserve">enhance access to the Courts for  </w:t>
      </w:r>
      <w:r w:rsidRPr="008276C3">
        <w:rPr>
          <w:rFonts w:ascii="Calibri" w:hAnsi="Calibri" w:cs="Calibri"/>
          <w:bCs/>
        </w:rPr>
        <w:t xml:space="preserve">Aboriginal and Torres Strait Islander litigants in </w:t>
      </w:r>
      <w:r w:rsidR="001F3567" w:rsidRPr="008276C3">
        <w:rPr>
          <w:rFonts w:ascii="Calibri" w:hAnsi="Calibri" w:cs="Calibri"/>
          <w:bCs/>
        </w:rPr>
        <w:t xml:space="preserve">8 </w:t>
      </w:r>
      <w:r w:rsidRPr="008276C3">
        <w:rPr>
          <w:rFonts w:ascii="Calibri" w:hAnsi="Calibri" w:cs="Calibri"/>
          <w:bCs/>
        </w:rPr>
        <w:t xml:space="preserve">locations: Adelaide, Alice Springs, </w:t>
      </w:r>
      <w:r w:rsidR="00B6188C" w:rsidRPr="008276C3">
        <w:rPr>
          <w:rFonts w:ascii="Calibri" w:hAnsi="Calibri" w:cs="Calibri"/>
          <w:bCs/>
        </w:rPr>
        <w:t xml:space="preserve">Brisbane, </w:t>
      </w:r>
      <w:r w:rsidR="001F3567" w:rsidRPr="008276C3">
        <w:rPr>
          <w:rFonts w:ascii="Calibri" w:hAnsi="Calibri" w:cs="Calibri"/>
          <w:bCs/>
        </w:rPr>
        <w:t xml:space="preserve">Cairns, </w:t>
      </w:r>
      <w:r w:rsidRPr="008276C3">
        <w:rPr>
          <w:rFonts w:ascii="Calibri" w:hAnsi="Calibri" w:cs="Calibri"/>
          <w:bCs/>
        </w:rPr>
        <w:t>Darwin, Melbourne</w:t>
      </w:r>
      <w:r w:rsidR="001F3567" w:rsidRPr="008276C3">
        <w:rPr>
          <w:rFonts w:ascii="Calibri" w:hAnsi="Calibri" w:cs="Calibri"/>
          <w:bCs/>
        </w:rPr>
        <w:t xml:space="preserve">, </w:t>
      </w:r>
      <w:r w:rsidRPr="008276C3">
        <w:rPr>
          <w:rFonts w:ascii="Calibri" w:hAnsi="Calibri" w:cs="Calibri"/>
          <w:bCs/>
        </w:rPr>
        <w:t>Sydney</w:t>
      </w:r>
      <w:r w:rsidR="001F3567" w:rsidRPr="008276C3">
        <w:rPr>
          <w:rFonts w:ascii="Calibri" w:hAnsi="Calibri" w:cs="Calibri"/>
          <w:bCs/>
        </w:rPr>
        <w:t xml:space="preserve"> and Townsville</w:t>
      </w:r>
      <w:r w:rsidRPr="008276C3">
        <w:rPr>
          <w:rFonts w:ascii="Calibri" w:hAnsi="Calibri" w:cs="Calibri"/>
          <w:bCs/>
        </w:rPr>
        <w:t xml:space="preserve">. Indigenous Family Liaison Officers assist </w:t>
      </w:r>
      <w:r w:rsidR="001F3567" w:rsidRPr="008276C3">
        <w:rPr>
          <w:rFonts w:ascii="Calibri" w:hAnsi="Calibri" w:cs="Calibri"/>
          <w:bCs/>
        </w:rPr>
        <w:t xml:space="preserve">with </w:t>
      </w:r>
      <w:r w:rsidRPr="008276C3">
        <w:rPr>
          <w:rFonts w:ascii="Calibri" w:hAnsi="Calibri" w:cs="Calibri"/>
          <w:bCs/>
        </w:rPr>
        <w:t xml:space="preserve">the </w:t>
      </w:r>
      <w:r w:rsidR="001F3567" w:rsidRPr="008276C3">
        <w:rPr>
          <w:rFonts w:ascii="Calibri" w:hAnsi="Calibri" w:cs="Calibri"/>
          <w:bCs/>
        </w:rPr>
        <w:t xml:space="preserve">effective </w:t>
      </w:r>
      <w:r w:rsidRPr="008276C3">
        <w:rPr>
          <w:rFonts w:ascii="Calibri" w:hAnsi="Calibri" w:cs="Calibri"/>
          <w:bCs/>
        </w:rPr>
        <w:t>running of Indigenous lists</w:t>
      </w:r>
      <w:r w:rsidR="007A0072" w:rsidRPr="008276C3">
        <w:rPr>
          <w:rFonts w:ascii="Calibri" w:hAnsi="Calibri" w:cs="Calibri"/>
          <w:bCs/>
        </w:rPr>
        <w:t xml:space="preserve"> and other court events</w:t>
      </w:r>
      <w:r w:rsidRPr="008276C3">
        <w:rPr>
          <w:rFonts w:ascii="Calibri" w:hAnsi="Calibri" w:cs="Calibri"/>
          <w:bCs/>
        </w:rPr>
        <w:t xml:space="preserve">, and </w:t>
      </w:r>
      <w:r w:rsidR="007A0072" w:rsidRPr="008276C3">
        <w:rPr>
          <w:rFonts w:ascii="Calibri" w:hAnsi="Calibri" w:cs="Calibri"/>
          <w:bCs/>
        </w:rPr>
        <w:t xml:space="preserve">assist Aboriginal and Torres Strait Islander families in accessing </w:t>
      </w:r>
      <w:r w:rsidRPr="008276C3">
        <w:rPr>
          <w:rFonts w:ascii="Calibri" w:hAnsi="Calibri" w:cs="Calibri"/>
          <w:bCs/>
        </w:rPr>
        <w:t>legal, hea</w:t>
      </w:r>
      <w:r w:rsidR="00946C89">
        <w:rPr>
          <w:rFonts w:ascii="Calibri" w:hAnsi="Calibri" w:cs="Calibri"/>
          <w:bCs/>
        </w:rPr>
        <w:t>lth and other support services.</w:t>
      </w:r>
    </w:p>
    <w:p w:rsidR="009F3F9B" w:rsidRPr="00946C89" w:rsidRDefault="009F3F9B" w:rsidP="00946C89">
      <w:pPr>
        <w:spacing w:before="120" w:line="276" w:lineRule="auto"/>
        <w:rPr>
          <w:rFonts w:ascii="Calibri" w:hAnsi="Calibri" w:cs="Calibri"/>
          <w:bCs/>
        </w:rPr>
      </w:pPr>
      <w:r w:rsidRPr="008276C3">
        <w:rPr>
          <w:rFonts w:ascii="Calibri" w:hAnsi="Calibri" w:cs="Calibri"/>
          <w:bCs/>
        </w:rPr>
        <w:t>Chief Justice</w:t>
      </w:r>
      <w:r w:rsidR="00B80414" w:rsidRPr="008276C3">
        <w:rPr>
          <w:rFonts w:ascii="Calibri" w:hAnsi="Calibri" w:cs="Calibri"/>
          <w:bCs/>
        </w:rPr>
        <w:t xml:space="preserve"> Alstergren </w:t>
      </w:r>
      <w:r w:rsidRPr="008276C3">
        <w:rPr>
          <w:rFonts w:ascii="Calibri" w:hAnsi="Calibri" w:cs="Calibri"/>
          <w:bCs/>
        </w:rPr>
        <w:t>said that</w:t>
      </w:r>
      <w:r w:rsidR="00EA5967" w:rsidRPr="008276C3">
        <w:rPr>
          <w:rFonts w:ascii="Calibri" w:hAnsi="Calibri" w:cs="Calibri"/>
          <w:bCs/>
        </w:rPr>
        <w:t>,</w:t>
      </w:r>
      <w:r w:rsidRPr="008276C3">
        <w:rPr>
          <w:rFonts w:ascii="Calibri" w:hAnsi="Calibri" w:cs="Calibri"/>
          <w:bCs/>
        </w:rPr>
        <w:t xml:space="preserve"> “this funding will also ensure </w:t>
      </w:r>
      <w:r w:rsidR="00FE17E8" w:rsidRPr="008276C3">
        <w:rPr>
          <w:rFonts w:ascii="Calibri" w:hAnsi="Calibri" w:cs="Calibri"/>
          <w:bCs/>
        </w:rPr>
        <w:t xml:space="preserve">that </w:t>
      </w:r>
      <w:r w:rsidRPr="008276C3">
        <w:rPr>
          <w:rFonts w:ascii="Calibri" w:hAnsi="Calibri" w:cs="Calibri"/>
          <w:bCs/>
        </w:rPr>
        <w:t>the Courts can provide greater access to justice for family law litigants who identify as Aboriginal or Torres Strait Islander. Funding for the additional Indigenous Family Liaison Officers is crucial to assist with specialis</w:t>
      </w:r>
      <w:r w:rsidR="007A0072" w:rsidRPr="008276C3">
        <w:rPr>
          <w:rFonts w:ascii="Calibri" w:hAnsi="Calibri" w:cs="Calibri"/>
          <w:bCs/>
        </w:rPr>
        <w:t>ed</w:t>
      </w:r>
      <w:r w:rsidRPr="008276C3">
        <w:rPr>
          <w:rFonts w:ascii="Calibri" w:hAnsi="Calibri" w:cs="Calibri"/>
          <w:bCs/>
        </w:rPr>
        <w:t xml:space="preserve"> Indigenous lists and other parts of the Courts’ case management pathway</w:t>
      </w:r>
      <w:r w:rsidR="002E70CE" w:rsidRPr="008276C3">
        <w:rPr>
          <w:rFonts w:ascii="Calibri" w:hAnsi="Calibri" w:cs="Calibri"/>
          <w:bCs/>
        </w:rPr>
        <w:t>.</w:t>
      </w:r>
      <w:r w:rsidRPr="008276C3">
        <w:rPr>
          <w:rFonts w:ascii="Calibri" w:hAnsi="Calibri" w:cs="Calibri"/>
          <w:bCs/>
        </w:rPr>
        <w:t xml:space="preserve"> </w:t>
      </w:r>
      <w:r w:rsidR="002E70CE" w:rsidRPr="008276C3">
        <w:rPr>
          <w:rFonts w:ascii="Calibri" w:hAnsi="Calibri" w:cs="Calibri"/>
          <w:bCs/>
        </w:rPr>
        <w:t>The</w:t>
      </w:r>
      <w:r w:rsidRPr="008276C3">
        <w:rPr>
          <w:rFonts w:ascii="Calibri" w:hAnsi="Calibri" w:cs="Calibri"/>
          <w:bCs/>
        </w:rPr>
        <w:t xml:space="preserve"> Indigenous Family Liaison Officers undertake a vital role in building relationships between the Courts, local communities and support services.</w:t>
      </w:r>
      <w:r w:rsidR="00FE17E8" w:rsidRPr="008276C3">
        <w:rPr>
          <w:rFonts w:ascii="Calibri" w:hAnsi="Calibri" w:cs="Calibri"/>
          <w:bCs/>
        </w:rPr>
        <w:t>”</w:t>
      </w:r>
    </w:p>
    <w:p w:rsidR="00F14BBD" w:rsidRPr="00946C89" w:rsidRDefault="00F14BBD" w:rsidP="009B218C">
      <w:pPr>
        <w:pStyle w:val="Heading2"/>
      </w:pPr>
      <w:r w:rsidRPr="00946C89">
        <w:t>Expansion of Small Claims Fair Work jurisdiction</w:t>
      </w:r>
      <w:r w:rsidR="00FE17E8" w:rsidRPr="00946C89">
        <w:t xml:space="preserve"> (Division 2)</w:t>
      </w:r>
    </w:p>
    <w:p w:rsidR="00A80AF6" w:rsidRPr="008276C3" w:rsidRDefault="00A80AF6" w:rsidP="00946C89">
      <w:pPr>
        <w:spacing w:line="276" w:lineRule="auto"/>
        <w:rPr>
          <w:rFonts w:ascii="Calibri" w:hAnsi="Calibri" w:cs="Calibri"/>
          <w:bCs/>
        </w:rPr>
      </w:pPr>
      <w:r w:rsidRPr="008276C3">
        <w:rPr>
          <w:rFonts w:ascii="Calibri" w:hAnsi="Calibri" w:cs="Calibri"/>
          <w:bCs/>
        </w:rPr>
        <w:t>In relation to t</w:t>
      </w:r>
      <w:r w:rsidR="001F4BA4">
        <w:rPr>
          <w:rFonts w:ascii="Calibri" w:hAnsi="Calibri" w:cs="Calibri"/>
          <w:bCs/>
        </w:rPr>
        <w:t>he small claims jurisdiction, $7.7</w:t>
      </w:r>
      <w:r w:rsidRPr="008276C3">
        <w:rPr>
          <w:rFonts w:ascii="Calibri" w:hAnsi="Calibri" w:cs="Calibri"/>
          <w:bCs/>
        </w:rPr>
        <w:t xml:space="preserve"> million of additional resources over the forward estimates provides an additional Judge, </w:t>
      </w:r>
      <w:r w:rsidR="00AF6BDD" w:rsidRPr="008276C3">
        <w:rPr>
          <w:rFonts w:ascii="Calibri" w:hAnsi="Calibri" w:cs="Calibri"/>
          <w:bCs/>
        </w:rPr>
        <w:t xml:space="preserve">four </w:t>
      </w:r>
      <w:r w:rsidRPr="008276C3">
        <w:rPr>
          <w:rFonts w:ascii="Calibri" w:hAnsi="Calibri" w:cs="Calibri"/>
          <w:bCs/>
        </w:rPr>
        <w:t xml:space="preserve">Registrars and support staff to enable more Australians to </w:t>
      </w:r>
      <w:r w:rsidR="00FE17E8" w:rsidRPr="008276C3">
        <w:rPr>
          <w:rFonts w:ascii="Calibri" w:hAnsi="Calibri" w:cs="Calibri"/>
          <w:bCs/>
        </w:rPr>
        <w:t xml:space="preserve">access </w:t>
      </w:r>
      <w:r w:rsidRPr="008276C3">
        <w:rPr>
          <w:rFonts w:ascii="Calibri" w:hAnsi="Calibri" w:cs="Calibri"/>
          <w:bCs/>
        </w:rPr>
        <w:t xml:space="preserve">the informal and cheaper small claims court processes to recover unpaid entitlements. This coincides with a planned increase in the limit on the amount the Court can award in small claims matters from $20,000 to $100,000. </w:t>
      </w:r>
    </w:p>
    <w:p w:rsidR="00946C89" w:rsidRDefault="00A80AF6" w:rsidP="00946C89">
      <w:pPr>
        <w:spacing w:before="120" w:line="276" w:lineRule="auto"/>
        <w:ind w:right="425"/>
        <w:rPr>
          <w:rFonts w:ascii="Calibri" w:hAnsi="Calibri" w:cs="Calibri"/>
          <w:bCs/>
        </w:rPr>
      </w:pPr>
      <w:r w:rsidRPr="008276C3">
        <w:rPr>
          <w:rFonts w:ascii="Calibri" w:hAnsi="Calibri" w:cs="Calibri"/>
          <w:bCs/>
        </w:rPr>
        <w:t>Chief Justice Alstergren noted that the small claims process offers a ‘one stop shop’ for Australians seeking to recover empl</w:t>
      </w:r>
      <w:r w:rsidR="00FB37AB" w:rsidRPr="008276C3">
        <w:rPr>
          <w:rFonts w:ascii="Calibri" w:hAnsi="Calibri" w:cs="Calibri"/>
          <w:bCs/>
        </w:rPr>
        <w:t>oyment entitlements such as underpayments of wages, leave or overtime, with a quick, informal process facilitated by the Court’s highly experienced general fed</w:t>
      </w:r>
      <w:r w:rsidR="00946C89">
        <w:rPr>
          <w:rFonts w:ascii="Calibri" w:hAnsi="Calibri" w:cs="Calibri"/>
          <w:bCs/>
        </w:rPr>
        <w:t>eral law Judges and Registrars.</w:t>
      </w:r>
      <w:r w:rsidR="00946C89">
        <w:rPr>
          <w:rFonts w:ascii="Calibri" w:hAnsi="Calibri" w:cs="Calibri"/>
          <w:bCs/>
        </w:rPr>
        <w:br w:type="page"/>
      </w:r>
    </w:p>
    <w:p w:rsidR="00660137" w:rsidRPr="008276C3" w:rsidRDefault="00D54EE1" w:rsidP="00946C89">
      <w:pPr>
        <w:pStyle w:val="BodyText"/>
        <w:spacing w:before="120" w:after="120" w:line="276" w:lineRule="auto"/>
        <w:ind w:right="425"/>
        <w:jc w:val="both"/>
        <w:rPr>
          <w:rFonts w:ascii="Calibri" w:hAnsi="Calibri" w:cs="Calibri"/>
          <w:bCs/>
          <w:sz w:val="22"/>
          <w:szCs w:val="22"/>
        </w:rPr>
      </w:pPr>
      <w:r w:rsidRPr="008276C3">
        <w:rPr>
          <w:rFonts w:ascii="Calibri" w:hAnsi="Calibri" w:cs="Calibri"/>
          <w:bCs/>
          <w:sz w:val="22"/>
          <w:szCs w:val="22"/>
        </w:rPr>
        <w:t>Together, the newly announced and recent funding allows for:</w:t>
      </w:r>
    </w:p>
    <w:p w:rsidR="00D54EE1" w:rsidRPr="008276C3" w:rsidRDefault="00D54EE1" w:rsidP="00946C89">
      <w:pPr>
        <w:pStyle w:val="ListParagraph"/>
        <w:numPr>
          <w:ilvl w:val="0"/>
          <w:numId w:val="6"/>
        </w:numPr>
        <w:spacing w:after="120" w:line="240" w:lineRule="auto"/>
        <w:ind w:right="425"/>
        <w:contextualSpacing w:val="0"/>
        <w:rPr>
          <w:rFonts w:ascii="Calibri" w:hAnsi="Calibri" w:cs="Calibri"/>
        </w:rPr>
      </w:pPr>
      <w:r w:rsidRPr="008276C3">
        <w:rPr>
          <w:rFonts w:ascii="Calibri" w:hAnsi="Calibri" w:cs="Calibri"/>
          <w:b/>
        </w:rPr>
        <w:t xml:space="preserve">Expansion of the Lighthouse </w:t>
      </w:r>
      <w:r w:rsidR="00297C97" w:rsidRPr="008276C3">
        <w:rPr>
          <w:rFonts w:ascii="Calibri" w:hAnsi="Calibri" w:cs="Calibri"/>
          <w:b/>
        </w:rPr>
        <w:t>Model</w:t>
      </w:r>
      <w:r w:rsidR="007A0072" w:rsidRPr="008276C3">
        <w:rPr>
          <w:rFonts w:ascii="Calibri" w:hAnsi="Calibri" w:cs="Calibri"/>
          <w:b/>
        </w:rPr>
        <w:t xml:space="preserve"> (family law)</w:t>
      </w:r>
      <w:r w:rsidRPr="008276C3">
        <w:rPr>
          <w:rFonts w:ascii="Calibri" w:hAnsi="Calibri" w:cs="Calibri"/>
          <w:b/>
        </w:rPr>
        <w:t>:</w:t>
      </w:r>
      <w:r w:rsidRPr="008276C3">
        <w:rPr>
          <w:rFonts w:ascii="Calibri" w:hAnsi="Calibri" w:cs="Calibri"/>
        </w:rPr>
        <w:t xml:space="preserve"> A comprehensive funding package for family law officers to support the expansion of the Lighthouse </w:t>
      </w:r>
      <w:r w:rsidR="00660137">
        <w:rPr>
          <w:rFonts w:ascii="Calibri" w:hAnsi="Calibri" w:cs="Calibri"/>
        </w:rPr>
        <w:t>model</w:t>
      </w:r>
      <w:r w:rsidRPr="008276C3">
        <w:rPr>
          <w:rFonts w:ascii="Calibri" w:hAnsi="Calibri" w:cs="Calibri"/>
        </w:rPr>
        <w:t xml:space="preserve"> to 15 registries in the Courts</w:t>
      </w:r>
      <w:r w:rsidR="00660137">
        <w:rPr>
          <w:rFonts w:ascii="Calibri" w:hAnsi="Calibri" w:cs="Calibri"/>
        </w:rPr>
        <w:t xml:space="preserve">. It also </w:t>
      </w:r>
      <w:r w:rsidRPr="008276C3">
        <w:rPr>
          <w:rFonts w:ascii="Calibri" w:hAnsi="Calibri" w:cs="Calibri"/>
        </w:rPr>
        <w:t>includ</w:t>
      </w:r>
      <w:r w:rsidR="00660137">
        <w:rPr>
          <w:rFonts w:ascii="Calibri" w:hAnsi="Calibri" w:cs="Calibri"/>
        </w:rPr>
        <w:t>es</w:t>
      </w:r>
      <w:r w:rsidRPr="008276C3">
        <w:rPr>
          <w:rFonts w:ascii="Calibri" w:hAnsi="Calibri" w:cs="Calibri"/>
        </w:rPr>
        <w:t xml:space="preserve"> funding </w:t>
      </w:r>
      <w:r w:rsidR="00D21529" w:rsidRPr="008276C3">
        <w:rPr>
          <w:rFonts w:ascii="Calibri" w:hAnsi="Calibri" w:cs="Calibri"/>
        </w:rPr>
        <w:t>from 1 July 2022</w:t>
      </w:r>
      <w:r w:rsidR="00660137">
        <w:rPr>
          <w:rFonts w:ascii="Calibri" w:hAnsi="Calibri" w:cs="Calibri"/>
        </w:rPr>
        <w:t xml:space="preserve">, </w:t>
      </w:r>
      <w:r w:rsidR="008436EE" w:rsidRPr="008276C3">
        <w:rPr>
          <w:rFonts w:ascii="Calibri" w:hAnsi="Calibri" w:cs="Calibri"/>
        </w:rPr>
        <w:t>equivalent</w:t>
      </w:r>
      <w:r w:rsidR="00660137">
        <w:rPr>
          <w:rFonts w:ascii="Calibri" w:hAnsi="Calibri" w:cs="Calibri"/>
        </w:rPr>
        <w:t xml:space="preserve"> to</w:t>
      </w:r>
      <w:r w:rsidR="008436EE" w:rsidRPr="008276C3">
        <w:rPr>
          <w:rFonts w:ascii="Calibri" w:hAnsi="Calibri" w:cs="Calibri"/>
        </w:rPr>
        <w:t xml:space="preserve"> 71 family law positions</w:t>
      </w:r>
      <w:r w:rsidRPr="008276C3">
        <w:rPr>
          <w:rFonts w:ascii="Calibri" w:hAnsi="Calibri" w:cs="Calibri"/>
        </w:rPr>
        <w:t xml:space="preserve"> </w:t>
      </w:r>
      <w:r w:rsidR="008F0A43">
        <w:rPr>
          <w:rFonts w:ascii="Calibri" w:hAnsi="Calibri" w:cs="Calibri"/>
        </w:rPr>
        <w:t>including</w:t>
      </w:r>
      <w:r w:rsidR="00660137">
        <w:rPr>
          <w:rFonts w:ascii="Calibri" w:hAnsi="Calibri" w:cs="Calibri"/>
        </w:rPr>
        <w:t xml:space="preserve"> </w:t>
      </w:r>
      <w:r w:rsidRPr="008276C3">
        <w:rPr>
          <w:rFonts w:ascii="Calibri" w:hAnsi="Calibri" w:cs="Calibri"/>
        </w:rPr>
        <w:t xml:space="preserve">Senior Judicial Registrars, </w:t>
      </w:r>
      <w:r w:rsidR="007A0072" w:rsidRPr="008276C3">
        <w:rPr>
          <w:rFonts w:ascii="Calibri" w:hAnsi="Calibri" w:cs="Calibri"/>
        </w:rPr>
        <w:t xml:space="preserve">Judicial Registrars, </w:t>
      </w:r>
      <w:r w:rsidRPr="008276C3">
        <w:rPr>
          <w:rFonts w:ascii="Calibri" w:hAnsi="Calibri" w:cs="Calibri"/>
        </w:rPr>
        <w:t xml:space="preserve">Court Child Experts, </w:t>
      </w:r>
      <w:r w:rsidR="008436EE" w:rsidRPr="008276C3">
        <w:rPr>
          <w:rFonts w:ascii="Calibri" w:hAnsi="Calibri" w:cs="Calibri"/>
        </w:rPr>
        <w:t xml:space="preserve">Triage Counsellors </w:t>
      </w:r>
      <w:r w:rsidRPr="008276C3">
        <w:rPr>
          <w:rFonts w:ascii="Calibri" w:hAnsi="Calibri" w:cs="Calibri"/>
        </w:rPr>
        <w:t xml:space="preserve">and support staff for registrars and Court Child Experts. This equates to $54.9m in funding over the forward estimates, including $2.461m in capital. </w:t>
      </w:r>
    </w:p>
    <w:p w:rsidR="00D54EE1" w:rsidRPr="008276C3" w:rsidRDefault="00D54EE1" w:rsidP="00946C89">
      <w:pPr>
        <w:pStyle w:val="ListParagraph"/>
        <w:numPr>
          <w:ilvl w:val="0"/>
          <w:numId w:val="6"/>
        </w:numPr>
        <w:spacing w:after="120" w:line="240" w:lineRule="auto"/>
        <w:ind w:left="714" w:right="425" w:hanging="357"/>
        <w:contextualSpacing w:val="0"/>
        <w:rPr>
          <w:rFonts w:ascii="Calibri" w:hAnsi="Calibri" w:cs="Calibri"/>
        </w:rPr>
      </w:pPr>
      <w:r w:rsidRPr="008276C3">
        <w:rPr>
          <w:rFonts w:ascii="Calibri" w:hAnsi="Calibri" w:cs="Calibri"/>
          <w:b/>
        </w:rPr>
        <w:t>Enhance culturally responsive support funding</w:t>
      </w:r>
      <w:r w:rsidR="007A0072" w:rsidRPr="008276C3">
        <w:rPr>
          <w:rFonts w:ascii="Calibri" w:hAnsi="Calibri" w:cs="Calibri"/>
          <w:b/>
        </w:rPr>
        <w:t xml:space="preserve"> (family law)</w:t>
      </w:r>
      <w:r w:rsidRPr="008276C3">
        <w:rPr>
          <w:rFonts w:ascii="Calibri" w:hAnsi="Calibri" w:cs="Calibri"/>
          <w:b/>
        </w:rPr>
        <w:t>:</w:t>
      </w:r>
      <w:r w:rsidRPr="008276C3">
        <w:rPr>
          <w:rFonts w:ascii="Calibri" w:hAnsi="Calibri" w:cs="Calibri"/>
        </w:rPr>
        <w:t xml:space="preserve"> Funding from 1 July 2022 for staffing to support the expansion of Indigenous Family Liaison Officers in the Courts. This equates to $8.85m in funding over the forward estimates. It provides funding from 1 July 2022, equivalent to 16 family law positions </w:t>
      </w:r>
      <w:r w:rsidR="008436EE" w:rsidRPr="008276C3">
        <w:rPr>
          <w:rFonts w:ascii="Calibri" w:hAnsi="Calibri" w:cs="Calibri"/>
        </w:rPr>
        <w:t>including</w:t>
      </w:r>
      <w:r w:rsidRPr="008276C3">
        <w:rPr>
          <w:rFonts w:ascii="Calibri" w:hAnsi="Calibri" w:cs="Calibri"/>
        </w:rPr>
        <w:t xml:space="preserve"> Indigenous Family Liaison Officers, </w:t>
      </w:r>
      <w:r w:rsidR="008436EE" w:rsidRPr="008276C3">
        <w:rPr>
          <w:rFonts w:ascii="Calibri" w:hAnsi="Calibri" w:cs="Calibri"/>
        </w:rPr>
        <w:t>a</w:t>
      </w:r>
      <w:r w:rsidRPr="008276C3">
        <w:rPr>
          <w:rFonts w:ascii="Calibri" w:hAnsi="Calibri" w:cs="Calibri"/>
        </w:rPr>
        <w:t xml:space="preserve"> registrar, </w:t>
      </w:r>
      <w:r w:rsidR="008436EE" w:rsidRPr="008276C3">
        <w:rPr>
          <w:rFonts w:ascii="Calibri" w:hAnsi="Calibri" w:cs="Calibri"/>
        </w:rPr>
        <w:t>a</w:t>
      </w:r>
      <w:r w:rsidRPr="008276C3">
        <w:rPr>
          <w:rFonts w:ascii="Calibri" w:hAnsi="Calibri" w:cs="Calibri"/>
        </w:rPr>
        <w:t xml:space="preserve"> Court Child Expert </w:t>
      </w:r>
      <w:r w:rsidR="008436EE" w:rsidRPr="008276C3">
        <w:rPr>
          <w:rFonts w:ascii="Calibri" w:hAnsi="Calibri" w:cs="Calibri"/>
        </w:rPr>
        <w:t>and</w:t>
      </w:r>
      <w:r w:rsidRPr="008276C3">
        <w:rPr>
          <w:rFonts w:ascii="Calibri" w:hAnsi="Calibri" w:cs="Calibri"/>
        </w:rPr>
        <w:t xml:space="preserve"> support staff.</w:t>
      </w:r>
    </w:p>
    <w:p w:rsidR="00D54EE1" w:rsidRPr="00946C89" w:rsidRDefault="009F3CDC" w:rsidP="00946C89">
      <w:pPr>
        <w:pStyle w:val="ListParagraph"/>
        <w:numPr>
          <w:ilvl w:val="0"/>
          <w:numId w:val="6"/>
        </w:numPr>
        <w:spacing w:after="120" w:line="240" w:lineRule="auto"/>
        <w:ind w:left="714" w:right="425" w:hanging="357"/>
        <w:contextualSpacing w:val="0"/>
        <w:rPr>
          <w:rFonts w:ascii="Calibri" w:hAnsi="Calibri" w:cs="Calibri"/>
        </w:rPr>
      </w:pPr>
      <w:r w:rsidRPr="008276C3">
        <w:rPr>
          <w:rFonts w:ascii="Calibri" w:hAnsi="Calibri" w:cs="Calibri"/>
          <w:b/>
        </w:rPr>
        <w:t>Expand small claims process in Fair Work matters</w:t>
      </w:r>
      <w:r w:rsidR="008436EE" w:rsidRPr="008276C3">
        <w:rPr>
          <w:rFonts w:ascii="Calibri" w:hAnsi="Calibri" w:cs="Calibri"/>
          <w:b/>
        </w:rPr>
        <w:t xml:space="preserve"> (general federal law)</w:t>
      </w:r>
      <w:r w:rsidRPr="008276C3">
        <w:rPr>
          <w:rFonts w:ascii="Calibri" w:hAnsi="Calibri" w:cs="Calibri"/>
          <w:b/>
        </w:rPr>
        <w:t xml:space="preserve">: </w:t>
      </w:r>
      <w:r w:rsidRPr="008276C3">
        <w:rPr>
          <w:rFonts w:ascii="Calibri" w:hAnsi="Calibri" w:cs="Calibri"/>
        </w:rPr>
        <w:t>Funding from 1 January 2023 for a National Small Claims Officer and Business Applications Developer to plan and support the increase of the small claims cap from $20,000 to $100,000, including process and IT system changes</w:t>
      </w:r>
      <w:r w:rsidR="008436EE" w:rsidRPr="008276C3">
        <w:rPr>
          <w:rFonts w:ascii="Calibri" w:hAnsi="Calibri" w:cs="Calibri"/>
        </w:rPr>
        <w:t>;</w:t>
      </w:r>
      <w:r w:rsidRPr="008276C3">
        <w:rPr>
          <w:rFonts w:ascii="Calibri" w:hAnsi="Calibri" w:cs="Calibri"/>
        </w:rPr>
        <w:t xml:space="preserve"> and 1 Judge plus two support staff, 4 Registrars plus two support staff from 1 April 2023, to resource the expanded small claims jurisdiction</w:t>
      </w:r>
      <w:r w:rsidR="004A18BE">
        <w:rPr>
          <w:rFonts w:ascii="Calibri" w:hAnsi="Calibri" w:cs="Calibri"/>
        </w:rPr>
        <w:t xml:space="preserve">, </w:t>
      </w:r>
      <w:r w:rsidR="009742F7">
        <w:t xml:space="preserve">equating to </w:t>
      </w:r>
      <w:r w:rsidR="009742F7" w:rsidRPr="00660137">
        <w:t>$7.</w:t>
      </w:r>
      <w:r w:rsidR="00D21C12" w:rsidRPr="00660137">
        <w:t>7</w:t>
      </w:r>
      <w:r w:rsidR="009742F7" w:rsidRPr="00660137">
        <w:t>m</w:t>
      </w:r>
      <w:r w:rsidR="004A18BE" w:rsidRPr="00660137">
        <w:t xml:space="preserve"> over the fo</w:t>
      </w:r>
      <w:r w:rsidR="009742F7" w:rsidRPr="00660137">
        <w:t>rward estimates</w:t>
      </w:r>
      <w:r w:rsidRPr="00660137">
        <w:rPr>
          <w:rFonts w:ascii="Calibri" w:hAnsi="Calibri" w:cs="Calibri"/>
        </w:rPr>
        <w:t>.</w:t>
      </w:r>
      <w:r w:rsidRPr="008276C3">
        <w:rPr>
          <w:rFonts w:ascii="Calibri" w:hAnsi="Calibri" w:cs="Calibri"/>
        </w:rPr>
        <w:t xml:space="preserve"> </w:t>
      </w:r>
    </w:p>
    <w:p w:rsidR="00D54EE1" w:rsidRPr="00A4498B" w:rsidRDefault="00D54EE1" w:rsidP="00946C89">
      <w:pPr>
        <w:spacing w:before="240"/>
        <w:rPr>
          <w:noProof/>
          <w:lang w:eastAsia="en-AU"/>
        </w:rPr>
      </w:pPr>
      <w:r w:rsidRPr="00A4498B">
        <w:rPr>
          <w:noProof/>
          <w:lang w:eastAsia="en-AU"/>
        </w:rPr>
        <w:t>-ENDS-</w:t>
      </w:r>
    </w:p>
    <w:p w:rsidR="000D08F0" w:rsidRDefault="000D08F0" w:rsidP="00946C89">
      <w:pPr>
        <w:autoSpaceDE w:val="0"/>
        <w:autoSpaceDN w:val="0"/>
        <w:spacing w:before="1200"/>
        <w:rPr>
          <w:rFonts w:ascii="Calibri Light" w:eastAsiaTheme="minorEastAsia" w:hAnsi="Calibri Light" w:cs="Calibri Light"/>
          <w:noProof/>
          <w:color w:val="44546A"/>
          <w:lang w:eastAsia="en-AU"/>
        </w:rPr>
      </w:pPr>
      <w:r>
        <w:rPr>
          <w:rFonts w:ascii="Calibri Light" w:eastAsiaTheme="minorEastAsia" w:hAnsi="Calibri Light" w:cs="Calibri Light"/>
          <w:b/>
          <w:bCs/>
          <w:noProof/>
          <w:color w:val="44546A"/>
          <w:lang w:eastAsia="en-AU"/>
        </w:rPr>
        <w:t>Denise Healy</w:t>
      </w:r>
      <w:r>
        <w:rPr>
          <w:rFonts w:ascii="Calibri Light" w:eastAsiaTheme="minorEastAsia" w:hAnsi="Calibri Light" w:cs="Calibri Light"/>
          <w:noProof/>
          <w:color w:val="44546A"/>
          <w:lang w:eastAsia="en-AU"/>
        </w:rPr>
        <w:t xml:space="preserve"> </w:t>
      </w:r>
    </w:p>
    <w:p w:rsidR="000D08F0" w:rsidRDefault="000D08F0" w:rsidP="000D08F0">
      <w:pPr>
        <w:autoSpaceDE w:val="0"/>
        <w:autoSpaceDN w:val="0"/>
        <w:rPr>
          <w:rFonts w:ascii="Calibri Light" w:eastAsiaTheme="minorEastAsia" w:hAnsi="Calibri Light" w:cs="Calibri Light"/>
          <w:noProof/>
          <w:color w:val="666666"/>
          <w:lang w:eastAsia="en-AU"/>
        </w:rPr>
      </w:pPr>
      <w:r>
        <w:rPr>
          <w:rFonts w:ascii="Calibri Light" w:eastAsiaTheme="minorEastAsia" w:hAnsi="Calibri Light" w:cs="Calibri Light"/>
          <w:noProof/>
          <w:color w:val="666666"/>
          <w:lang w:eastAsia="en-AU"/>
        </w:rPr>
        <w:t>Director – Media &amp; Public Affairs</w:t>
      </w:r>
      <w:r w:rsidR="00716AB0">
        <w:rPr>
          <w:rFonts w:ascii="Calibri Light" w:eastAsiaTheme="minorEastAsia" w:hAnsi="Calibri Light" w:cs="Calibri Light"/>
          <w:noProof/>
          <w:color w:val="666666"/>
          <w:lang w:eastAsia="en-AU"/>
        </w:rPr>
        <w:t xml:space="preserve">, </w:t>
      </w:r>
      <w:r>
        <w:rPr>
          <w:rFonts w:ascii="Calibri Light" w:eastAsiaTheme="minorEastAsia" w:hAnsi="Calibri Light" w:cs="Calibri Light"/>
          <w:noProof/>
          <w:color w:val="666666"/>
          <w:lang w:eastAsia="en-AU"/>
        </w:rPr>
        <w:t>Federal Circui</w:t>
      </w:r>
      <w:r w:rsidR="00946C89">
        <w:rPr>
          <w:rFonts w:ascii="Calibri Light" w:eastAsiaTheme="minorEastAsia" w:hAnsi="Calibri Light" w:cs="Calibri Light"/>
          <w:noProof/>
          <w:color w:val="666666"/>
          <w:lang w:eastAsia="en-AU"/>
        </w:rPr>
        <w:t>t and Family Court of Australia</w:t>
      </w:r>
    </w:p>
    <w:p w:rsidR="000D08F0" w:rsidRPr="00D54EE1" w:rsidRDefault="000D08F0" w:rsidP="00946C89">
      <w:pPr>
        <w:rPr>
          <w:rFonts w:ascii="Calibri Light" w:eastAsiaTheme="minorEastAsia" w:hAnsi="Calibri Light" w:cs="Calibri Light"/>
          <w:lang w:eastAsia="en-AU"/>
        </w:rPr>
      </w:pP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040</w:t>
      </w:r>
      <w:r w:rsidR="001953C0">
        <w:rPr>
          <w:rFonts w:ascii="Calibri Light" w:eastAsiaTheme="minorEastAsia" w:hAnsi="Calibri Light" w:cs="Calibri Light"/>
          <w:noProof/>
          <w:color w:val="666666"/>
          <w:lang w:eastAsia="en-AU"/>
        </w:rPr>
        <w:t>97</w:t>
      </w:r>
      <w:r>
        <w:rPr>
          <w:rFonts w:ascii="Calibri Light" w:eastAsiaTheme="minorEastAsia" w:hAnsi="Calibri Light" w:cs="Calibri Light"/>
          <w:noProof/>
          <w:color w:val="666666"/>
          <w:lang w:eastAsia="en-AU"/>
        </w:rPr>
        <w:t>43 695</w:t>
      </w:r>
      <w:r w:rsidR="001953C0">
        <w:rPr>
          <w:rFonts w:ascii="Calibri Light" w:eastAsiaTheme="minorEastAsia" w:hAnsi="Calibri Light" w:cs="Calibri Light"/>
          <w:noProof/>
          <w:color w:val="666666"/>
          <w:lang w:eastAsia="en-AU"/>
        </w:rPr>
        <w:t xml:space="preserve">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9" w:history="1">
        <w:r>
          <w:rPr>
            <w:rStyle w:val="Hyperlink"/>
            <w:rFonts w:ascii="Calibri Light" w:eastAsiaTheme="minorEastAsia" w:hAnsi="Calibri Light" w:cs="Calibri Light"/>
            <w:noProof/>
          </w:rPr>
          <w:t>denise.healy@fcfcoa.gov.au</w:t>
        </w:r>
      </w:hyperlink>
    </w:p>
    <w:sectPr w:rsidR="000D08F0" w:rsidRPr="00D54EE1">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58CF" w:rsidRDefault="005858CF" w:rsidP="00965ADE">
      <w:r>
        <w:separator/>
      </w:r>
    </w:p>
  </w:endnote>
  <w:endnote w:type="continuationSeparator" w:id="0">
    <w:p w:rsidR="005858CF" w:rsidRDefault="005858CF"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38FD" w:rsidRDefault="00CB38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9B218C" w:rsidRPr="009B218C">
          <w:rPr>
            <w:b/>
            <w:bCs/>
            <w:noProof/>
            <w:sz w:val="16"/>
            <w:szCs w:val="16"/>
          </w:rPr>
          <w:t>3</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rsidR="00965ADE" w:rsidRDefault="00965A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38FD" w:rsidRDefault="00CB38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58CF" w:rsidRDefault="005858CF" w:rsidP="00965ADE">
      <w:r>
        <w:separator/>
      </w:r>
    </w:p>
  </w:footnote>
  <w:footnote w:type="continuationSeparator" w:id="0">
    <w:p w:rsidR="005858CF" w:rsidRDefault="005858CF" w:rsidP="00965A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38FD" w:rsidRDefault="00CB38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5ADE" w:rsidRDefault="00965A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38FD" w:rsidRDefault="00CB38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F6F26A7"/>
    <w:multiLevelType w:val="hybridMultilevel"/>
    <w:tmpl w:val="269ECDFC"/>
    <w:lvl w:ilvl="0" w:tplc="35FC520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71196A"/>
    <w:multiLevelType w:val="hybridMultilevel"/>
    <w:tmpl w:val="3C469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5FD13A5"/>
    <w:multiLevelType w:val="hybridMultilevel"/>
    <w:tmpl w:val="C72C78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AE8018E"/>
    <w:multiLevelType w:val="multilevel"/>
    <w:tmpl w:val="C09A60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CB40804"/>
    <w:multiLevelType w:val="hybridMultilevel"/>
    <w:tmpl w:val="7A185D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1"/>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4D95FD01-FBD6-4CA8-B04F-2653B8C51203}"/>
    <w:docVar w:name="dgnword-eventsink" w:val="436870288"/>
  </w:docVars>
  <w:rsids>
    <w:rsidRoot w:val="000D08F0"/>
    <w:rsid w:val="000176EE"/>
    <w:rsid w:val="00023675"/>
    <w:rsid w:val="00025B6F"/>
    <w:rsid w:val="00047F1F"/>
    <w:rsid w:val="00051035"/>
    <w:rsid w:val="0006637E"/>
    <w:rsid w:val="00095578"/>
    <w:rsid w:val="00097E18"/>
    <w:rsid w:val="000B26A8"/>
    <w:rsid w:val="000B760A"/>
    <w:rsid w:val="000D08F0"/>
    <w:rsid w:val="000D18BD"/>
    <w:rsid w:val="000E3098"/>
    <w:rsid w:val="000F3BEB"/>
    <w:rsid w:val="00112F65"/>
    <w:rsid w:val="00125891"/>
    <w:rsid w:val="00157845"/>
    <w:rsid w:val="001953C0"/>
    <w:rsid w:val="001E644A"/>
    <w:rsid w:val="001E7306"/>
    <w:rsid w:val="001F0805"/>
    <w:rsid w:val="001F3567"/>
    <w:rsid w:val="001F4BA4"/>
    <w:rsid w:val="002035D1"/>
    <w:rsid w:val="002138F6"/>
    <w:rsid w:val="00214A90"/>
    <w:rsid w:val="00234C3E"/>
    <w:rsid w:val="002441F0"/>
    <w:rsid w:val="0026099A"/>
    <w:rsid w:val="0026779C"/>
    <w:rsid w:val="00271AAF"/>
    <w:rsid w:val="002951BB"/>
    <w:rsid w:val="00297C97"/>
    <w:rsid w:val="002B45D3"/>
    <w:rsid w:val="002C6B47"/>
    <w:rsid w:val="002E07BE"/>
    <w:rsid w:val="002E70CE"/>
    <w:rsid w:val="002F3E65"/>
    <w:rsid w:val="003238AB"/>
    <w:rsid w:val="00326E51"/>
    <w:rsid w:val="003316B1"/>
    <w:rsid w:val="00335F15"/>
    <w:rsid w:val="00344A2D"/>
    <w:rsid w:val="00344C32"/>
    <w:rsid w:val="00362D01"/>
    <w:rsid w:val="00390C1D"/>
    <w:rsid w:val="003A02C8"/>
    <w:rsid w:val="003B0A3D"/>
    <w:rsid w:val="003E0964"/>
    <w:rsid w:val="003E326E"/>
    <w:rsid w:val="003F4B6C"/>
    <w:rsid w:val="003F50C0"/>
    <w:rsid w:val="00406B81"/>
    <w:rsid w:val="0041509F"/>
    <w:rsid w:val="004619DB"/>
    <w:rsid w:val="00490C2D"/>
    <w:rsid w:val="004A18BE"/>
    <w:rsid w:val="004A4040"/>
    <w:rsid w:val="004D2EC7"/>
    <w:rsid w:val="004D4EBA"/>
    <w:rsid w:val="004F0938"/>
    <w:rsid w:val="004F61B5"/>
    <w:rsid w:val="0051002E"/>
    <w:rsid w:val="00530223"/>
    <w:rsid w:val="00553A65"/>
    <w:rsid w:val="00562AF2"/>
    <w:rsid w:val="00571556"/>
    <w:rsid w:val="005842F3"/>
    <w:rsid w:val="00584E7A"/>
    <w:rsid w:val="005858CF"/>
    <w:rsid w:val="005A53CF"/>
    <w:rsid w:val="005A5FEB"/>
    <w:rsid w:val="005E6D54"/>
    <w:rsid w:val="005E76C3"/>
    <w:rsid w:val="00615C7D"/>
    <w:rsid w:val="00621578"/>
    <w:rsid w:val="006301D4"/>
    <w:rsid w:val="00635897"/>
    <w:rsid w:val="00660137"/>
    <w:rsid w:val="00673856"/>
    <w:rsid w:val="006A661F"/>
    <w:rsid w:val="006B15B1"/>
    <w:rsid w:val="006C7792"/>
    <w:rsid w:val="006E0BE9"/>
    <w:rsid w:val="006F5596"/>
    <w:rsid w:val="00716AB0"/>
    <w:rsid w:val="00721A04"/>
    <w:rsid w:val="007518E5"/>
    <w:rsid w:val="00754B17"/>
    <w:rsid w:val="00760A09"/>
    <w:rsid w:val="007647D3"/>
    <w:rsid w:val="00766965"/>
    <w:rsid w:val="00776B61"/>
    <w:rsid w:val="007800AE"/>
    <w:rsid w:val="00791799"/>
    <w:rsid w:val="007A0072"/>
    <w:rsid w:val="007D1005"/>
    <w:rsid w:val="007D475C"/>
    <w:rsid w:val="007F2644"/>
    <w:rsid w:val="007F30F7"/>
    <w:rsid w:val="0081401E"/>
    <w:rsid w:val="008276C3"/>
    <w:rsid w:val="0083161A"/>
    <w:rsid w:val="008436EE"/>
    <w:rsid w:val="00846655"/>
    <w:rsid w:val="00851312"/>
    <w:rsid w:val="00851349"/>
    <w:rsid w:val="00871643"/>
    <w:rsid w:val="008C2E80"/>
    <w:rsid w:val="008D7AB0"/>
    <w:rsid w:val="008E5EF9"/>
    <w:rsid w:val="008F0A43"/>
    <w:rsid w:val="008F17F8"/>
    <w:rsid w:val="00921C2C"/>
    <w:rsid w:val="00936AC7"/>
    <w:rsid w:val="00944BAA"/>
    <w:rsid w:val="00946C89"/>
    <w:rsid w:val="009555AD"/>
    <w:rsid w:val="00965ADE"/>
    <w:rsid w:val="009742F7"/>
    <w:rsid w:val="0097484B"/>
    <w:rsid w:val="00984547"/>
    <w:rsid w:val="009934C6"/>
    <w:rsid w:val="00997715"/>
    <w:rsid w:val="009B218C"/>
    <w:rsid w:val="009B6426"/>
    <w:rsid w:val="009F3CDC"/>
    <w:rsid w:val="009F3F9B"/>
    <w:rsid w:val="00A2534A"/>
    <w:rsid w:val="00A374F7"/>
    <w:rsid w:val="00A4498B"/>
    <w:rsid w:val="00A70D97"/>
    <w:rsid w:val="00A75ED8"/>
    <w:rsid w:val="00A80AF6"/>
    <w:rsid w:val="00A96CAF"/>
    <w:rsid w:val="00AC4C02"/>
    <w:rsid w:val="00AD2EB3"/>
    <w:rsid w:val="00AF6BDD"/>
    <w:rsid w:val="00B00DDF"/>
    <w:rsid w:val="00B108B0"/>
    <w:rsid w:val="00B14404"/>
    <w:rsid w:val="00B1645E"/>
    <w:rsid w:val="00B27E57"/>
    <w:rsid w:val="00B41180"/>
    <w:rsid w:val="00B4747A"/>
    <w:rsid w:val="00B55756"/>
    <w:rsid w:val="00B6188C"/>
    <w:rsid w:val="00B80414"/>
    <w:rsid w:val="00BB6D83"/>
    <w:rsid w:val="00BC1DEC"/>
    <w:rsid w:val="00BD0E0E"/>
    <w:rsid w:val="00BE0E26"/>
    <w:rsid w:val="00BE6F74"/>
    <w:rsid w:val="00C141CA"/>
    <w:rsid w:val="00C27320"/>
    <w:rsid w:val="00C45A4D"/>
    <w:rsid w:val="00CB32AC"/>
    <w:rsid w:val="00CB38FD"/>
    <w:rsid w:val="00CC67F9"/>
    <w:rsid w:val="00D022FC"/>
    <w:rsid w:val="00D21529"/>
    <w:rsid w:val="00D21C12"/>
    <w:rsid w:val="00D2548B"/>
    <w:rsid w:val="00D26ECE"/>
    <w:rsid w:val="00D34A7E"/>
    <w:rsid w:val="00D54EE1"/>
    <w:rsid w:val="00D67C17"/>
    <w:rsid w:val="00D755C3"/>
    <w:rsid w:val="00D829E4"/>
    <w:rsid w:val="00D8648A"/>
    <w:rsid w:val="00D97966"/>
    <w:rsid w:val="00DA351C"/>
    <w:rsid w:val="00DA43B4"/>
    <w:rsid w:val="00DC268B"/>
    <w:rsid w:val="00DC438D"/>
    <w:rsid w:val="00E15E05"/>
    <w:rsid w:val="00E32FF8"/>
    <w:rsid w:val="00E3739E"/>
    <w:rsid w:val="00E57A20"/>
    <w:rsid w:val="00E57FB2"/>
    <w:rsid w:val="00E63A3A"/>
    <w:rsid w:val="00E9113C"/>
    <w:rsid w:val="00E97FCB"/>
    <w:rsid w:val="00EA5967"/>
    <w:rsid w:val="00EB3CED"/>
    <w:rsid w:val="00EC3674"/>
    <w:rsid w:val="00F14BBD"/>
    <w:rsid w:val="00F217DE"/>
    <w:rsid w:val="00F26B00"/>
    <w:rsid w:val="00F63BF9"/>
    <w:rsid w:val="00F7102A"/>
    <w:rsid w:val="00FA4F9F"/>
    <w:rsid w:val="00FB37AB"/>
    <w:rsid w:val="00FB6508"/>
    <w:rsid w:val="00FC4414"/>
    <w:rsid w:val="00FE17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51BF981"/>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9B218C"/>
    <w:pPr>
      <w:keepNext/>
      <w:keepLines/>
      <w:spacing w:before="240" w:after="240"/>
      <w:outlineLvl w:val="1"/>
    </w:pPr>
    <w:rPr>
      <w:rFonts w:asciiTheme="majorHAnsi" w:eastAsiaTheme="majorEastAsia" w:hAnsiTheme="majorHAnsi" w:cstheme="majorBidi"/>
      <w:b/>
      <w:color w:val="04526C"/>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semiHidden/>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FC44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4414"/>
    <w:rPr>
      <w:rFonts w:ascii="Segoe UI" w:hAnsi="Segoe UI" w:cs="Segoe UI"/>
      <w:sz w:val="18"/>
      <w:szCs w:val="18"/>
    </w:rPr>
  </w:style>
  <w:style w:type="paragraph" w:styleId="BodyText">
    <w:name w:val="Body Text"/>
    <w:basedOn w:val="Normal"/>
    <w:link w:val="BodyTextChar"/>
    <w:uiPriority w:val="1"/>
    <w:qFormat/>
    <w:rsid w:val="0097484B"/>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97484B"/>
    <w:rPr>
      <w:rFonts w:ascii="Times New Roman" w:hAnsi="Times New Roman" w:cs="Times New Roman"/>
      <w:sz w:val="20"/>
      <w:szCs w:val="20"/>
    </w:rPr>
  </w:style>
  <w:style w:type="paragraph" w:styleId="NormalWeb">
    <w:name w:val="Normal (Web)"/>
    <w:basedOn w:val="Normal"/>
    <w:uiPriority w:val="99"/>
    <w:unhideWhenUsed/>
    <w:rsid w:val="00271AAF"/>
    <w:pPr>
      <w:spacing w:before="100" w:beforeAutospacing="1" w:after="100" w:afterAutospacing="1"/>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1AAF"/>
    <w:rPr>
      <w:b/>
      <w:bCs/>
    </w:rPr>
  </w:style>
  <w:style w:type="paragraph" w:styleId="FootnoteText">
    <w:name w:val="footnote text"/>
    <w:aliases w:val=" Char,Char"/>
    <w:basedOn w:val="Normal"/>
    <w:link w:val="FootnoteTextChar"/>
    <w:uiPriority w:val="99"/>
    <w:unhideWhenUsed/>
    <w:qFormat/>
    <w:rsid w:val="006F5596"/>
    <w:rPr>
      <w:sz w:val="20"/>
      <w:szCs w:val="20"/>
    </w:rPr>
  </w:style>
  <w:style w:type="character" w:customStyle="1" w:styleId="FootnoteTextChar">
    <w:name w:val="Footnote Text Char"/>
    <w:aliases w:val=" Char Char,Char Char"/>
    <w:basedOn w:val="DefaultParagraphFont"/>
    <w:link w:val="FootnoteText"/>
    <w:uiPriority w:val="99"/>
    <w:rsid w:val="006F5596"/>
    <w:rPr>
      <w:sz w:val="20"/>
      <w:szCs w:val="20"/>
    </w:rPr>
  </w:style>
  <w:style w:type="character" w:styleId="FootnoteReference">
    <w:name w:val="footnote reference"/>
    <w:basedOn w:val="DefaultParagraphFont"/>
    <w:uiPriority w:val="99"/>
    <w:semiHidden/>
    <w:unhideWhenUsed/>
    <w:rsid w:val="006F5596"/>
    <w:rPr>
      <w:vertAlign w:val="superscript"/>
    </w:rPr>
  </w:style>
  <w:style w:type="character" w:styleId="CommentReference">
    <w:name w:val="annotation reference"/>
    <w:basedOn w:val="DefaultParagraphFont"/>
    <w:uiPriority w:val="99"/>
    <w:semiHidden/>
    <w:unhideWhenUsed/>
    <w:rsid w:val="00297C97"/>
    <w:rPr>
      <w:sz w:val="16"/>
      <w:szCs w:val="16"/>
    </w:rPr>
  </w:style>
  <w:style w:type="paragraph" w:styleId="CommentText">
    <w:name w:val="annotation text"/>
    <w:basedOn w:val="Normal"/>
    <w:link w:val="CommentTextChar"/>
    <w:uiPriority w:val="99"/>
    <w:semiHidden/>
    <w:unhideWhenUsed/>
    <w:rsid w:val="00297C97"/>
    <w:rPr>
      <w:sz w:val="20"/>
      <w:szCs w:val="20"/>
    </w:rPr>
  </w:style>
  <w:style w:type="character" w:customStyle="1" w:styleId="CommentTextChar">
    <w:name w:val="Comment Text Char"/>
    <w:basedOn w:val="DefaultParagraphFont"/>
    <w:link w:val="CommentText"/>
    <w:uiPriority w:val="99"/>
    <w:semiHidden/>
    <w:rsid w:val="00297C97"/>
    <w:rPr>
      <w:sz w:val="20"/>
      <w:szCs w:val="20"/>
    </w:rPr>
  </w:style>
  <w:style w:type="paragraph" w:styleId="CommentSubject">
    <w:name w:val="annotation subject"/>
    <w:basedOn w:val="CommentText"/>
    <w:next w:val="CommentText"/>
    <w:link w:val="CommentSubjectChar"/>
    <w:uiPriority w:val="99"/>
    <w:semiHidden/>
    <w:unhideWhenUsed/>
    <w:rsid w:val="00297C97"/>
    <w:rPr>
      <w:b/>
      <w:bCs/>
    </w:rPr>
  </w:style>
  <w:style w:type="character" w:customStyle="1" w:styleId="CommentSubjectChar">
    <w:name w:val="Comment Subject Char"/>
    <w:basedOn w:val="CommentTextChar"/>
    <w:link w:val="CommentSubject"/>
    <w:uiPriority w:val="99"/>
    <w:semiHidden/>
    <w:rsid w:val="00297C97"/>
    <w:rPr>
      <w:b/>
      <w:bCs/>
      <w:sz w:val="20"/>
      <w:szCs w:val="20"/>
    </w:rPr>
  </w:style>
  <w:style w:type="character" w:customStyle="1" w:styleId="Heading2Char">
    <w:name w:val="Heading 2 Char"/>
    <w:basedOn w:val="DefaultParagraphFont"/>
    <w:link w:val="Heading2"/>
    <w:uiPriority w:val="9"/>
    <w:rsid w:val="009B218C"/>
    <w:rPr>
      <w:rFonts w:asciiTheme="majorHAnsi" w:eastAsiaTheme="majorEastAsia" w:hAnsiTheme="majorHAnsi" w:cstheme="majorBidi"/>
      <w:b/>
      <w:color w:val="04526C"/>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959725379">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enise.healy@fcfcoa.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44BF62-7B85-4216-8E3C-268CED58F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1144</Words>
  <Characters>6523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7652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2022-23 Commonwealth Budget provides $71.5 million to the Federal Circuit and Family Court of Australia for world-leading innovations</dc:title>
  <dc:subject>budget</dc:subject>
  <dc:creator>Federal Circuit and Family Court of Australia</dc:creator>
  <cp:keywords/>
  <dc:description/>
  <cp:lastModifiedBy>Christine Tuff</cp:lastModifiedBy>
  <cp:revision>3</cp:revision>
  <cp:lastPrinted>2022-10-25T02:28:00Z</cp:lastPrinted>
  <dcterms:created xsi:type="dcterms:W3CDTF">2022-10-26T00:08:00Z</dcterms:created>
  <dcterms:modified xsi:type="dcterms:W3CDTF">2022-10-26T00:09:00Z</dcterms:modified>
</cp:coreProperties>
</file>