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8F31D4F" w14:textId="7FC740A8" w:rsidR="00221952" w:rsidRDefault="002D3627" w:rsidP="002C0D7B">
      <w:pPr>
        <w:autoSpaceDE w:val="0"/>
        <w:autoSpaceDN w:val="0"/>
        <w:adjustRightInd w:val="0"/>
        <w:jc w:val="right"/>
        <w:rPr>
          <w:b/>
          <w:bCs/>
          <w:sz w:val="28"/>
          <w:szCs w:val="28"/>
        </w:rPr>
      </w:pPr>
      <w:r>
        <w:rPr>
          <w:b/>
          <w:bCs/>
          <w:noProof/>
          <w:sz w:val="28"/>
          <w:szCs w:val="28"/>
        </w:rPr>
        <w:drawing>
          <wp:inline distT="0" distB="0" distL="0" distR="0" wp14:anchorId="1A086A3D" wp14:editId="307C1F8E">
            <wp:extent cx="5486400" cy="80581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logo_Long_Blk.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5486400" cy="805815"/>
                    </a:xfrm>
                    <a:prstGeom prst="rect">
                      <a:avLst/>
                    </a:prstGeom>
                  </pic:spPr>
                </pic:pic>
              </a:graphicData>
            </a:graphic>
          </wp:inline>
        </w:drawing>
      </w:r>
      <w:r w:rsidR="00EB35CF">
        <w:rPr>
          <w:b/>
          <w:bCs/>
          <w:sz w:val="28"/>
          <w:szCs w:val="28"/>
        </w:rPr>
        <w:t>FACT SHEET</w:t>
      </w:r>
    </w:p>
    <w:p w14:paraId="11B820BD" w14:textId="77777777" w:rsidR="00235BA0" w:rsidRPr="00025CB6" w:rsidRDefault="00235BA0" w:rsidP="00025CB6">
      <w:pPr>
        <w:pStyle w:val="Heading1"/>
      </w:pPr>
      <w:r w:rsidRPr="00025CB6">
        <w:t>Family law and superannuation</w:t>
      </w:r>
    </w:p>
    <w:p w14:paraId="5FCCBF9C" w14:textId="77777777" w:rsidR="00235BA0" w:rsidRDefault="00235BA0" w:rsidP="00235BA0">
      <w:pPr>
        <w:autoSpaceDE w:val="0"/>
        <w:autoSpaceDN w:val="0"/>
        <w:adjustRightInd w:val="0"/>
      </w:pPr>
      <w:r w:rsidRPr="00235BA0">
        <w:t xml:space="preserve">This fact sheet explains how the law deals with superannuation when couples divide their property after </w:t>
      </w:r>
      <w:r w:rsidR="004F310C">
        <w:t>the</w:t>
      </w:r>
      <w:r w:rsidRPr="00235BA0">
        <w:t xml:space="preserve"> breakdown</w:t>
      </w:r>
      <w:r w:rsidR="004F310C">
        <w:t xml:space="preserve"> of a marriage or de facto relationship</w:t>
      </w:r>
      <w:r w:rsidRPr="00235BA0">
        <w:t>.</w:t>
      </w:r>
    </w:p>
    <w:p w14:paraId="4CDFB26A" w14:textId="77777777" w:rsidR="00235BA0" w:rsidRPr="00B32BB3" w:rsidRDefault="00235BA0" w:rsidP="00B32BB3">
      <w:pPr>
        <w:pStyle w:val="Heading2"/>
      </w:pPr>
      <w:r w:rsidRPr="00B32BB3">
        <w:t>Superannuation splitting law</w:t>
      </w:r>
    </w:p>
    <w:p w14:paraId="3CCC782E" w14:textId="77777777" w:rsidR="00235BA0" w:rsidRDefault="00235BA0" w:rsidP="00EB35CF">
      <w:r w:rsidRPr="00235BA0">
        <w:t>The superannuation splitting law treats</w:t>
      </w:r>
      <w:r>
        <w:t xml:space="preserve"> </w:t>
      </w:r>
      <w:r w:rsidRPr="00235BA0">
        <w:t>superannuation as a different type of property. It lets separating couples value their</w:t>
      </w:r>
      <w:r>
        <w:t xml:space="preserve"> </w:t>
      </w:r>
      <w:r w:rsidRPr="00235BA0">
        <w:t>superannuation and split superannuation</w:t>
      </w:r>
      <w:r>
        <w:t xml:space="preserve"> </w:t>
      </w:r>
      <w:r w:rsidRPr="00235BA0">
        <w:t>payments, although this is not mandatory.</w:t>
      </w:r>
    </w:p>
    <w:p w14:paraId="0B2B573A" w14:textId="77777777" w:rsidR="00235BA0" w:rsidRPr="00EB35CF" w:rsidRDefault="00235BA0" w:rsidP="00EB35CF">
      <w:r w:rsidRPr="00235BA0">
        <w:t>Splitting does not convert it into a cash asset</w:t>
      </w:r>
      <w:r>
        <w:t xml:space="preserve"> </w:t>
      </w:r>
      <w:r w:rsidRPr="00235BA0">
        <w:t>– it is still subject to superannuation laws (for</w:t>
      </w:r>
      <w:r>
        <w:t xml:space="preserve"> </w:t>
      </w:r>
      <w:r w:rsidRPr="00235BA0">
        <w:t>example, it is usually retained until retirement</w:t>
      </w:r>
      <w:r>
        <w:t xml:space="preserve"> </w:t>
      </w:r>
      <w:r w:rsidRPr="00235BA0">
        <w:t>ages are reached).</w:t>
      </w:r>
    </w:p>
    <w:p w14:paraId="18BE0FBC" w14:textId="77777777" w:rsidR="00235BA0" w:rsidRPr="00235BA0" w:rsidRDefault="00235BA0" w:rsidP="00B32BB3">
      <w:pPr>
        <w:pStyle w:val="Heading2"/>
      </w:pPr>
      <w:r w:rsidRPr="00235BA0">
        <w:t>Options for splitting superannuation</w:t>
      </w:r>
    </w:p>
    <w:p w14:paraId="4E6E5399" w14:textId="77777777" w:rsidR="00235BA0" w:rsidRPr="00235BA0" w:rsidRDefault="00235BA0" w:rsidP="002D3627">
      <w:pPr>
        <w:autoSpaceDE w:val="0"/>
        <w:autoSpaceDN w:val="0"/>
        <w:adjustRightInd w:val="0"/>
        <w:spacing w:after="120"/>
      </w:pPr>
      <w:r w:rsidRPr="00235BA0">
        <w:t>Separating couples may either:</w:t>
      </w:r>
    </w:p>
    <w:p w14:paraId="7989E62D" w14:textId="77777777" w:rsidR="00235BA0" w:rsidRPr="00235BA0" w:rsidRDefault="00235BA0" w:rsidP="002C0D7B">
      <w:pPr>
        <w:pStyle w:val="ListParagraph"/>
        <w:numPr>
          <w:ilvl w:val="0"/>
          <w:numId w:val="1"/>
        </w:numPr>
        <w:autoSpaceDE w:val="0"/>
        <w:autoSpaceDN w:val="0"/>
        <w:adjustRightInd w:val="0"/>
      </w:pPr>
      <w:r w:rsidRPr="00235BA0">
        <w:t>enter into a formal written agreement to split</w:t>
      </w:r>
      <w:r>
        <w:t xml:space="preserve"> </w:t>
      </w:r>
      <w:r w:rsidRPr="00235BA0">
        <w:t>superannuation</w:t>
      </w:r>
    </w:p>
    <w:p w14:paraId="3A504522" w14:textId="77777777" w:rsidR="00235BA0" w:rsidRPr="00235BA0" w:rsidRDefault="00235BA0" w:rsidP="002C0D7B">
      <w:pPr>
        <w:pStyle w:val="ListParagraph"/>
        <w:numPr>
          <w:ilvl w:val="1"/>
          <w:numId w:val="1"/>
        </w:numPr>
        <w:autoSpaceDE w:val="0"/>
        <w:autoSpaceDN w:val="0"/>
        <w:adjustRightInd w:val="0"/>
      </w:pPr>
      <w:r w:rsidRPr="00235BA0">
        <w:t>A formal written agreement requires that</w:t>
      </w:r>
      <w:r>
        <w:t xml:space="preserve"> </w:t>
      </w:r>
      <w:r w:rsidRPr="00235BA0">
        <w:t>both you and your former partner instruct</w:t>
      </w:r>
      <w:r>
        <w:t xml:space="preserve"> </w:t>
      </w:r>
      <w:r w:rsidRPr="00235BA0">
        <w:t>a lawyer who must sign a certificate stating</w:t>
      </w:r>
      <w:r>
        <w:t xml:space="preserve"> </w:t>
      </w:r>
      <w:r w:rsidRPr="00235BA0">
        <w:t>that independent legal advice about the</w:t>
      </w:r>
      <w:r>
        <w:t xml:space="preserve"> </w:t>
      </w:r>
      <w:r w:rsidRPr="00235BA0">
        <w:t>agreement has been given. Once this</w:t>
      </w:r>
      <w:r>
        <w:t xml:space="preserve"> </w:t>
      </w:r>
      <w:r w:rsidRPr="00235BA0">
        <w:t xml:space="preserve">agreement is made, you </w:t>
      </w:r>
      <w:proofErr w:type="gramStart"/>
      <w:r w:rsidRPr="00235BA0">
        <w:t>do</w:t>
      </w:r>
      <w:proofErr w:type="gramEnd"/>
      <w:r w:rsidRPr="00235BA0">
        <w:t xml:space="preserve"> not need to go</w:t>
      </w:r>
      <w:r>
        <w:t xml:space="preserve"> </w:t>
      </w:r>
      <w:r w:rsidRPr="00235BA0">
        <w:t>to court. The agreement is not registered</w:t>
      </w:r>
      <w:r>
        <w:t xml:space="preserve"> </w:t>
      </w:r>
      <w:r w:rsidRPr="00235BA0">
        <w:t>in court and you must be careful that each</w:t>
      </w:r>
      <w:r>
        <w:t xml:space="preserve"> </w:t>
      </w:r>
      <w:r w:rsidRPr="00235BA0">
        <w:t>of you retains a copy.</w:t>
      </w:r>
    </w:p>
    <w:p w14:paraId="3478FBB3" w14:textId="77777777" w:rsidR="00235BA0" w:rsidRPr="00235BA0" w:rsidRDefault="00235BA0" w:rsidP="002C0D7B">
      <w:pPr>
        <w:pStyle w:val="ListParagraph"/>
        <w:numPr>
          <w:ilvl w:val="0"/>
          <w:numId w:val="1"/>
        </w:numPr>
        <w:autoSpaceDE w:val="0"/>
        <w:autoSpaceDN w:val="0"/>
        <w:adjustRightInd w:val="0"/>
      </w:pPr>
      <w:r w:rsidRPr="00235BA0">
        <w:t>seek consent orders to split superannuation,</w:t>
      </w:r>
      <w:r>
        <w:t xml:space="preserve"> </w:t>
      </w:r>
      <w:r w:rsidRPr="00235BA0">
        <w:t>or</w:t>
      </w:r>
    </w:p>
    <w:p w14:paraId="205CCD68" w14:textId="77777777" w:rsidR="00235BA0" w:rsidRPr="00235BA0" w:rsidRDefault="00235BA0" w:rsidP="002C0D7B">
      <w:pPr>
        <w:pStyle w:val="ListParagraph"/>
        <w:numPr>
          <w:ilvl w:val="0"/>
          <w:numId w:val="1"/>
        </w:numPr>
        <w:autoSpaceDE w:val="0"/>
        <w:autoSpaceDN w:val="0"/>
        <w:adjustRightInd w:val="0"/>
      </w:pPr>
      <w:r w:rsidRPr="00235BA0">
        <w:t>seek a court order to spl</w:t>
      </w:r>
      <w:r w:rsidR="00107937">
        <w:t>i</w:t>
      </w:r>
      <w:r w:rsidRPr="00235BA0">
        <w:t>t superannuation</w:t>
      </w:r>
      <w:r>
        <w:t xml:space="preserve"> </w:t>
      </w:r>
      <w:r w:rsidRPr="00235BA0">
        <w:t>(if you cann</w:t>
      </w:r>
      <w:r>
        <w:t xml:space="preserve">ot reach an agreement with your </w:t>
      </w:r>
      <w:r w:rsidRPr="00235BA0">
        <w:t>former partner)</w:t>
      </w:r>
    </w:p>
    <w:p w14:paraId="2340DE48" w14:textId="77777777" w:rsidR="00107937" w:rsidRDefault="00235BA0" w:rsidP="00235BA0">
      <w:pPr>
        <w:pStyle w:val="ListParagraph"/>
        <w:numPr>
          <w:ilvl w:val="1"/>
          <w:numId w:val="1"/>
        </w:numPr>
        <w:autoSpaceDE w:val="0"/>
        <w:autoSpaceDN w:val="0"/>
        <w:adjustRightInd w:val="0"/>
      </w:pPr>
      <w:r w:rsidRPr="00235BA0">
        <w:t>Even when an application is made to a</w:t>
      </w:r>
      <w:r>
        <w:t xml:space="preserve"> </w:t>
      </w:r>
      <w:r w:rsidRPr="00235BA0">
        <w:t>court, it is possible to reach an agreement</w:t>
      </w:r>
      <w:r>
        <w:t xml:space="preserve"> </w:t>
      </w:r>
      <w:r w:rsidRPr="00235BA0">
        <w:t>at any stage without the need for a court</w:t>
      </w:r>
      <w:r>
        <w:t xml:space="preserve"> </w:t>
      </w:r>
      <w:r w:rsidRPr="00235BA0">
        <w:t>hearing.</w:t>
      </w:r>
      <w:r>
        <w:t xml:space="preserve"> </w:t>
      </w:r>
    </w:p>
    <w:p w14:paraId="0A9C3F49" w14:textId="77777777" w:rsidR="00235BA0" w:rsidRPr="00EB35CF" w:rsidRDefault="00235BA0" w:rsidP="00235BA0">
      <w:pPr>
        <w:autoSpaceDE w:val="0"/>
        <w:autoSpaceDN w:val="0"/>
        <w:adjustRightInd w:val="0"/>
      </w:pPr>
      <w:r w:rsidRPr="00235BA0">
        <w:t>You should get legal advice about these options.</w:t>
      </w:r>
    </w:p>
    <w:p w14:paraId="27347FCE" w14:textId="77777777" w:rsidR="00235BA0" w:rsidRPr="00235BA0" w:rsidRDefault="00235BA0" w:rsidP="00B32BB3">
      <w:pPr>
        <w:pStyle w:val="Heading2"/>
      </w:pPr>
      <w:r w:rsidRPr="00235BA0">
        <w:t>What you need to do to split superannuation</w:t>
      </w:r>
    </w:p>
    <w:p w14:paraId="2417C2BA" w14:textId="77777777" w:rsidR="00235BA0" w:rsidRPr="00B32BB3" w:rsidRDefault="00235BA0" w:rsidP="00B32BB3">
      <w:pPr>
        <w:pStyle w:val="Heading3"/>
      </w:pPr>
      <w:r w:rsidRPr="00B32BB3">
        <w:t>Step 1 Obtain valuation information</w:t>
      </w:r>
    </w:p>
    <w:p w14:paraId="3E961896" w14:textId="77777777" w:rsidR="00235BA0" w:rsidRPr="00235BA0" w:rsidRDefault="00235BA0" w:rsidP="00235BA0">
      <w:pPr>
        <w:autoSpaceDE w:val="0"/>
        <w:autoSpaceDN w:val="0"/>
        <w:adjustRightInd w:val="0"/>
      </w:pPr>
      <w:r w:rsidRPr="00235BA0">
        <w:t>You need to get information to value the</w:t>
      </w:r>
      <w:r>
        <w:t xml:space="preserve"> </w:t>
      </w:r>
      <w:r w:rsidRPr="00235BA0">
        <w:t>superannuation. You should provide the following</w:t>
      </w:r>
      <w:r>
        <w:t xml:space="preserve"> </w:t>
      </w:r>
      <w:r w:rsidRPr="00235BA0">
        <w:t>forms to the trustee of the superannuation fund:</w:t>
      </w:r>
    </w:p>
    <w:p w14:paraId="1F3A031E" w14:textId="143DA109" w:rsidR="00235BA0" w:rsidRDefault="00235BA0" w:rsidP="002C0D7B">
      <w:pPr>
        <w:pStyle w:val="ListParagraph"/>
        <w:numPr>
          <w:ilvl w:val="0"/>
          <w:numId w:val="2"/>
        </w:numPr>
        <w:autoSpaceDE w:val="0"/>
        <w:autoSpaceDN w:val="0"/>
        <w:adjustRightInd w:val="0"/>
      </w:pPr>
      <w:r w:rsidRPr="00235BA0">
        <w:t>Form 6 Declaration</w:t>
      </w:r>
      <w:r w:rsidR="00341FFF">
        <w:t xml:space="preserve"> (found in the </w:t>
      </w:r>
      <w:hyperlink r:id="rId8" w:history="1">
        <w:r w:rsidR="00341FFF" w:rsidRPr="002D3627">
          <w:rPr>
            <w:rStyle w:val="Hyperlink"/>
          </w:rPr>
          <w:t>Superannuation Information Kit</w:t>
        </w:r>
      </w:hyperlink>
      <w:r w:rsidR="00341FFF">
        <w:t>)</w:t>
      </w:r>
      <w:r w:rsidRPr="00235BA0">
        <w:t xml:space="preserve">. This satisfies the </w:t>
      </w:r>
      <w:r w:rsidRPr="002D3627">
        <w:rPr>
          <w:spacing w:val="-4"/>
        </w:rPr>
        <w:t>trustee of the fund that you are entitled to get the information for this limited purpose, and</w:t>
      </w:r>
      <w:r>
        <w:t xml:space="preserve"> </w:t>
      </w:r>
    </w:p>
    <w:p w14:paraId="0F965A76" w14:textId="77777777" w:rsidR="00235BA0" w:rsidRPr="00235BA0" w:rsidRDefault="00235BA0" w:rsidP="00235BA0">
      <w:pPr>
        <w:pStyle w:val="ListParagraph"/>
        <w:numPr>
          <w:ilvl w:val="0"/>
          <w:numId w:val="2"/>
        </w:numPr>
        <w:autoSpaceDE w:val="0"/>
        <w:autoSpaceDN w:val="0"/>
        <w:adjustRightInd w:val="0"/>
      </w:pPr>
      <w:r w:rsidRPr="00235BA0">
        <w:lastRenderedPageBreak/>
        <w:t>Superannuation Information Request</w:t>
      </w:r>
      <w:r>
        <w:t xml:space="preserve"> </w:t>
      </w:r>
      <w:r w:rsidRPr="00235BA0">
        <w:t>Form (accompanied by the appropriate</w:t>
      </w:r>
      <w:r>
        <w:t xml:space="preserve"> </w:t>
      </w:r>
      <w:r w:rsidRPr="00235BA0">
        <w:t>Superannuation Information Form).</w:t>
      </w:r>
    </w:p>
    <w:p w14:paraId="5C565852" w14:textId="7823FF4E" w:rsidR="00235BA0" w:rsidRPr="00235BA0" w:rsidRDefault="00235BA0" w:rsidP="005C6A9F">
      <w:pPr>
        <w:autoSpaceDE w:val="0"/>
        <w:autoSpaceDN w:val="0"/>
        <w:adjustRightInd w:val="0"/>
        <w:spacing w:after="120"/>
      </w:pPr>
      <w:r w:rsidRPr="00235BA0">
        <w:t>The superannuation fund may charge a fee</w:t>
      </w:r>
      <w:r>
        <w:t xml:space="preserve"> </w:t>
      </w:r>
      <w:r w:rsidRPr="00235BA0">
        <w:t>for providing the information, and this is paid</w:t>
      </w:r>
      <w:r w:rsidR="00EB35CF">
        <w:t xml:space="preserve"> </w:t>
      </w:r>
      <w:r w:rsidRPr="00235BA0">
        <w:t xml:space="preserve">when you send the forms. The </w:t>
      </w:r>
      <w:hyperlink r:id="rId9" w:history="1">
        <w:r w:rsidRPr="005C6A9F">
          <w:rPr>
            <w:rStyle w:val="Hyperlink"/>
          </w:rPr>
          <w:t>Superannuation Information Kit</w:t>
        </w:r>
      </w:hyperlink>
      <w:r w:rsidRPr="00235BA0">
        <w:t xml:space="preserve"> </w:t>
      </w:r>
      <w:r w:rsidR="007A2D76">
        <w:t xml:space="preserve">is available on the court’s website, </w:t>
      </w:r>
      <w:hyperlink r:id="rId10" w:history="1">
        <w:r w:rsidR="007A2D76" w:rsidRPr="007367E1">
          <w:rPr>
            <w:rStyle w:val="Hyperlink"/>
          </w:rPr>
          <w:t>www.fcfcoa.gov.au</w:t>
        </w:r>
      </w:hyperlink>
      <w:r w:rsidR="007A2D76">
        <w:rPr>
          <w:rStyle w:val="Hyperlink"/>
        </w:rPr>
        <w:t xml:space="preserve"> and </w:t>
      </w:r>
      <w:r w:rsidRPr="00235BA0">
        <w:t>provides the information and</w:t>
      </w:r>
      <w:r>
        <w:t xml:space="preserve"> </w:t>
      </w:r>
      <w:r w:rsidRPr="00235BA0">
        <w:t xml:space="preserve">the forms you need. </w:t>
      </w:r>
    </w:p>
    <w:p w14:paraId="63B3F99F" w14:textId="2C2FCC54" w:rsidR="00235BA0" w:rsidRDefault="00235BA0" w:rsidP="00235BA0">
      <w:pPr>
        <w:autoSpaceDE w:val="0"/>
        <w:autoSpaceDN w:val="0"/>
        <w:adjustRightInd w:val="0"/>
      </w:pPr>
      <w:r w:rsidRPr="00235BA0">
        <w:t>The information from the trustee may be</w:t>
      </w:r>
      <w:r>
        <w:t xml:space="preserve"> </w:t>
      </w:r>
      <w:r w:rsidRPr="00235BA0">
        <w:t>enough to value the superannuation. However,</w:t>
      </w:r>
      <w:r>
        <w:t xml:space="preserve"> </w:t>
      </w:r>
      <w:r w:rsidRPr="00235BA0">
        <w:t>the valuation of some superannuation interests</w:t>
      </w:r>
      <w:r>
        <w:t xml:space="preserve"> </w:t>
      </w:r>
      <w:r w:rsidRPr="00235BA0">
        <w:t>can be complex. An expert may need to provide</w:t>
      </w:r>
      <w:r>
        <w:t xml:space="preserve"> </w:t>
      </w:r>
      <w:r w:rsidRPr="00235BA0">
        <w:t>a further valuation. You should get legal advice</w:t>
      </w:r>
      <w:r>
        <w:t xml:space="preserve"> </w:t>
      </w:r>
      <w:r w:rsidRPr="00235BA0">
        <w:t>about valuing superannuation.</w:t>
      </w:r>
    </w:p>
    <w:p w14:paraId="40BE77F9" w14:textId="17050112" w:rsidR="0041198C" w:rsidRDefault="0041198C" w:rsidP="008B5C10">
      <w:pPr>
        <w:pStyle w:val="Heading4"/>
      </w:pPr>
      <w:r>
        <w:t>Finding the fund/s to make the request</w:t>
      </w:r>
    </w:p>
    <w:p w14:paraId="7E335B35" w14:textId="018A7643" w:rsidR="0028658C" w:rsidRPr="0028658C" w:rsidRDefault="00136017" w:rsidP="0028658C">
      <w:pPr>
        <w:autoSpaceDE w:val="0"/>
        <w:autoSpaceDN w:val="0"/>
        <w:adjustRightInd w:val="0"/>
      </w:pPr>
      <w:r>
        <w:t xml:space="preserve">If you are a party to </w:t>
      </w:r>
      <w:r w:rsidR="0028658C" w:rsidRPr="0028658C">
        <w:t>a </w:t>
      </w:r>
      <w:r w:rsidR="0028658C" w:rsidRPr="0028658C">
        <w:rPr>
          <w:b/>
          <w:bCs/>
        </w:rPr>
        <w:t>current proceeding</w:t>
      </w:r>
      <w:r w:rsidR="0028658C" w:rsidRPr="0028658C">
        <w:t xml:space="preserve"> seeking financial/property orders in the </w:t>
      </w:r>
      <w:r>
        <w:t>Court</w:t>
      </w:r>
      <w:r w:rsidR="0028658C" w:rsidRPr="0028658C">
        <w:t xml:space="preserve">, </w:t>
      </w:r>
      <w:r w:rsidR="0070193C">
        <w:t xml:space="preserve">and you </w:t>
      </w:r>
      <w:r w:rsidR="00C34C23">
        <w:t xml:space="preserve">are not sure </w:t>
      </w:r>
      <w:r w:rsidR="0070193C">
        <w:t xml:space="preserve">which fund/s you need valuations from, </w:t>
      </w:r>
      <w:r w:rsidR="0028658C" w:rsidRPr="0028658C">
        <w:t xml:space="preserve">you or your legal representative can apply directly to the Court to request your spouse, former spouse or de </w:t>
      </w:r>
      <w:proofErr w:type="spellStart"/>
      <w:r w:rsidR="0028658C" w:rsidRPr="0028658C">
        <w:t>facto's</w:t>
      </w:r>
      <w:proofErr w:type="spellEnd"/>
      <w:r w:rsidR="0028658C" w:rsidRPr="0028658C">
        <w:t xml:space="preserve"> superannuation information held by the Commissioner of Taxation.</w:t>
      </w:r>
    </w:p>
    <w:p w14:paraId="40B761D8" w14:textId="0EC5EE69" w:rsidR="00377F1E" w:rsidRDefault="0028658C" w:rsidP="00235BA0">
      <w:pPr>
        <w:autoSpaceDE w:val="0"/>
        <w:autoSpaceDN w:val="0"/>
        <w:adjustRightInd w:val="0"/>
      </w:pPr>
      <w:r w:rsidRPr="0028658C">
        <w:t>The request for superannuation information must be made in the approved Superannuation Information Request form online using the </w:t>
      </w:r>
      <w:hyperlink r:id="rId11" w:history="1">
        <w:r w:rsidRPr="0028658C">
          <w:rPr>
            <w:rStyle w:val="Hyperlink"/>
          </w:rPr>
          <w:t>Commonwealth Courts Portal</w:t>
        </w:r>
      </w:hyperlink>
      <w:r w:rsidRPr="0028658C">
        <w:t>. You </w:t>
      </w:r>
      <w:r w:rsidRPr="0028658C">
        <w:rPr>
          <w:b/>
          <w:bCs/>
        </w:rPr>
        <w:t>must</w:t>
      </w:r>
      <w:r w:rsidRPr="0028658C">
        <w:t> be part of a current property settlement proceeding to make a request.</w:t>
      </w:r>
      <w:r w:rsidR="00136017">
        <w:t xml:space="preserve"> </w:t>
      </w:r>
      <w:r>
        <w:t xml:space="preserve">For more information see, </w:t>
      </w:r>
      <w:hyperlink r:id="rId12" w:history="1">
        <w:r w:rsidRPr="0028658C">
          <w:rPr>
            <w:rStyle w:val="Hyperlink"/>
          </w:rPr>
          <w:t>Visibility of superannuation for property settlement proceedings</w:t>
        </w:r>
      </w:hyperlink>
      <w:r>
        <w:t>.</w:t>
      </w:r>
    </w:p>
    <w:p w14:paraId="0A7C35B6" w14:textId="77777777" w:rsidR="00235BA0" w:rsidRPr="00235BA0" w:rsidRDefault="00235BA0" w:rsidP="00B32BB3">
      <w:pPr>
        <w:pStyle w:val="Heading3"/>
      </w:pPr>
      <w:r w:rsidRPr="00235BA0">
        <w:t>How superannuation is valued</w:t>
      </w:r>
    </w:p>
    <w:p w14:paraId="5A253EA3" w14:textId="77777777" w:rsidR="00235BA0" w:rsidRPr="00235BA0" w:rsidRDefault="00235BA0" w:rsidP="00235BA0">
      <w:pPr>
        <w:autoSpaceDE w:val="0"/>
        <w:autoSpaceDN w:val="0"/>
        <w:adjustRightInd w:val="0"/>
      </w:pPr>
      <w:r w:rsidRPr="00235BA0">
        <w:t>There are different types of superannuation. The</w:t>
      </w:r>
      <w:r>
        <w:t xml:space="preserve"> </w:t>
      </w:r>
      <w:r w:rsidRPr="00235BA0">
        <w:t>superannuation splitting legislation sets out methods</w:t>
      </w:r>
      <w:r>
        <w:t xml:space="preserve"> </w:t>
      </w:r>
      <w:r w:rsidRPr="00235BA0">
        <w:t>for valuing most types of superannuation, but there</w:t>
      </w:r>
      <w:r>
        <w:t xml:space="preserve"> </w:t>
      </w:r>
      <w:r w:rsidRPr="00235BA0">
        <w:t>are exceptions, including:</w:t>
      </w:r>
    </w:p>
    <w:p w14:paraId="61E0E3E8" w14:textId="77777777" w:rsidR="00235BA0" w:rsidRPr="00235BA0" w:rsidRDefault="00235BA0" w:rsidP="002C0D7B">
      <w:pPr>
        <w:pStyle w:val="ListParagraph"/>
        <w:numPr>
          <w:ilvl w:val="0"/>
          <w:numId w:val="4"/>
        </w:numPr>
        <w:autoSpaceDE w:val="0"/>
        <w:autoSpaceDN w:val="0"/>
        <w:adjustRightInd w:val="0"/>
      </w:pPr>
      <w:r w:rsidRPr="00235BA0">
        <w:t>self-managed superannuation funds – they are</w:t>
      </w:r>
      <w:r>
        <w:t xml:space="preserve"> </w:t>
      </w:r>
      <w:r w:rsidRPr="00235BA0">
        <w:t>generally valued with the assistance of an expert</w:t>
      </w:r>
      <w:r>
        <w:t xml:space="preserve"> </w:t>
      </w:r>
      <w:r w:rsidRPr="00235BA0">
        <w:t>such as an accountant</w:t>
      </w:r>
    </w:p>
    <w:p w14:paraId="0B941C51" w14:textId="77777777" w:rsidR="00235BA0" w:rsidRPr="00235BA0" w:rsidRDefault="00235BA0" w:rsidP="002C0D7B">
      <w:pPr>
        <w:pStyle w:val="ListParagraph"/>
        <w:numPr>
          <w:ilvl w:val="0"/>
          <w:numId w:val="4"/>
        </w:numPr>
        <w:autoSpaceDE w:val="0"/>
        <w:autoSpaceDN w:val="0"/>
        <w:adjustRightInd w:val="0"/>
      </w:pPr>
      <w:proofErr w:type="gramStart"/>
      <w:r w:rsidRPr="00235BA0">
        <w:t>where</w:t>
      </w:r>
      <w:proofErr w:type="gramEnd"/>
      <w:r w:rsidRPr="00235BA0">
        <w:t xml:space="preserve"> the Attorney-General has approved a</w:t>
      </w:r>
      <w:r>
        <w:t xml:space="preserve"> </w:t>
      </w:r>
      <w:r w:rsidRPr="00235BA0">
        <w:t>fund using a different valuation method.</w:t>
      </w:r>
    </w:p>
    <w:p w14:paraId="4C0F0B85" w14:textId="77777777" w:rsidR="00235BA0" w:rsidRPr="00235BA0" w:rsidRDefault="00235BA0" w:rsidP="00B32BB3">
      <w:pPr>
        <w:pStyle w:val="Heading3"/>
      </w:pPr>
      <w:r w:rsidRPr="00235BA0">
        <w:t>Step 2 Decide the method of splitting</w:t>
      </w:r>
    </w:p>
    <w:p w14:paraId="7839BAB7" w14:textId="77777777" w:rsidR="00235BA0" w:rsidRPr="00235BA0" w:rsidRDefault="00235BA0" w:rsidP="00235BA0">
      <w:pPr>
        <w:autoSpaceDE w:val="0"/>
        <w:autoSpaceDN w:val="0"/>
        <w:adjustRightInd w:val="0"/>
      </w:pPr>
      <w:r w:rsidRPr="00235BA0">
        <w:t>Either enter into a formal written agreement or</w:t>
      </w:r>
      <w:r>
        <w:t xml:space="preserve"> </w:t>
      </w:r>
      <w:r w:rsidRPr="00235BA0">
        <w:t>obtain a court order.</w:t>
      </w:r>
    </w:p>
    <w:p w14:paraId="59BCF0AC" w14:textId="77777777" w:rsidR="00235BA0" w:rsidRPr="00235BA0" w:rsidRDefault="00235BA0" w:rsidP="00B32BB3">
      <w:pPr>
        <w:pStyle w:val="Heading2"/>
      </w:pPr>
      <w:r w:rsidRPr="00235BA0">
        <w:t>Obtaining a court order</w:t>
      </w:r>
    </w:p>
    <w:p w14:paraId="4069C96E" w14:textId="77777777" w:rsidR="00235BA0" w:rsidRPr="00235BA0" w:rsidRDefault="00235BA0" w:rsidP="002D3627">
      <w:pPr>
        <w:autoSpaceDE w:val="0"/>
        <w:autoSpaceDN w:val="0"/>
        <w:adjustRightInd w:val="0"/>
        <w:spacing w:after="120"/>
      </w:pPr>
      <w:r w:rsidRPr="00235BA0">
        <w:t>You obtain court or</w:t>
      </w:r>
      <w:r w:rsidRPr="00235BA0">
        <w:t>ders about the division of</w:t>
      </w:r>
      <w:r>
        <w:t xml:space="preserve"> </w:t>
      </w:r>
      <w:r w:rsidRPr="00235BA0">
        <w:t>property in two ways:</w:t>
      </w:r>
    </w:p>
    <w:p w14:paraId="35615DB9" w14:textId="085C6CAE" w:rsidR="00235BA0" w:rsidRDefault="00235BA0" w:rsidP="002C0D7B">
      <w:pPr>
        <w:pStyle w:val="ListParagraph"/>
        <w:numPr>
          <w:ilvl w:val="0"/>
          <w:numId w:val="5"/>
        </w:numPr>
        <w:autoSpaceDE w:val="0"/>
        <w:autoSpaceDN w:val="0"/>
        <w:adjustRightInd w:val="0"/>
      </w:pPr>
      <w:r w:rsidRPr="00235BA0">
        <w:t>by consent of the parties</w:t>
      </w:r>
    </w:p>
    <w:p w14:paraId="73555719" w14:textId="66B3E7AD" w:rsidR="00235BA0" w:rsidRDefault="00235BA0" w:rsidP="002C0D7B">
      <w:pPr>
        <w:pStyle w:val="ListParagraph"/>
        <w:numPr>
          <w:ilvl w:val="1"/>
          <w:numId w:val="5"/>
        </w:numPr>
        <w:autoSpaceDE w:val="0"/>
        <w:autoSpaceDN w:val="0"/>
        <w:adjustRightInd w:val="0"/>
      </w:pPr>
      <w:r w:rsidRPr="00235BA0">
        <w:t>If you and your former partner have</w:t>
      </w:r>
      <w:r>
        <w:t xml:space="preserve"> </w:t>
      </w:r>
      <w:r w:rsidRPr="00235BA0">
        <w:t>reached an agreement at the outset, then</w:t>
      </w:r>
      <w:r>
        <w:t xml:space="preserve"> </w:t>
      </w:r>
      <w:r w:rsidR="00CD445F">
        <w:t>an</w:t>
      </w:r>
      <w:r w:rsidRPr="00235BA0">
        <w:t xml:space="preserve"> </w:t>
      </w:r>
      <w:hyperlink r:id="rId13" w:history="1">
        <w:r w:rsidRPr="00546CC5">
          <w:rPr>
            <w:rStyle w:val="Hyperlink"/>
            <w:i/>
            <w:iCs/>
          </w:rPr>
          <w:t>Application for Consent Orders</w:t>
        </w:r>
      </w:hyperlink>
      <w:r w:rsidRPr="00235BA0">
        <w:t xml:space="preserve"> can be filed in the </w:t>
      </w:r>
      <w:r w:rsidR="00810C20">
        <w:t xml:space="preserve">Federal Circuit and </w:t>
      </w:r>
      <w:r w:rsidRPr="00235BA0">
        <w:t>Family Court,</w:t>
      </w:r>
      <w:r>
        <w:t xml:space="preserve"> </w:t>
      </w:r>
      <w:r w:rsidRPr="00235BA0">
        <w:t>accompanied by a</w:t>
      </w:r>
      <w:r>
        <w:t xml:space="preserve"> c</w:t>
      </w:r>
      <w:r w:rsidRPr="00235BA0">
        <w:t>onsent order recording</w:t>
      </w:r>
      <w:r>
        <w:t xml:space="preserve"> </w:t>
      </w:r>
      <w:r w:rsidRPr="00235BA0">
        <w:t>the agreement. The orders can then be</w:t>
      </w:r>
      <w:r>
        <w:t xml:space="preserve"> </w:t>
      </w:r>
      <w:r w:rsidRPr="00235BA0">
        <w:t>made in chambers without either of you</w:t>
      </w:r>
      <w:r>
        <w:t xml:space="preserve"> </w:t>
      </w:r>
      <w:r w:rsidRPr="00235BA0">
        <w:t>attending court.</w:t>
      </w:r>
    </w:p>
    <w:p w14:paraId="2BFB5291" w14:textId="77777777" w:rsidR="00235BA0" w:rsidRPr="00235BA0" w:rsidRDefault="00235BA0" w:rsidP="002C0D7B">
      <w:pPr>
        <w:pStyle w:val="ListParagraph"/>
        <w:numPr>
          <w:ilvl w:val="0"/>
          <w:numId w:val="5"/>
        </w:numPr>
        <w:autoSpaceDE w:val="0"/>
        <w:autoSpaceDN w:val="0"/>
        <w:adjustRightInd w:val="0"/>
      </w:pPr>
      <w:proofErr w:type="gramStart"/>
      <w:r w:rsidRPr="00235BA0">
        <w:t>as</w:t>
      </w:r>
      <w:proofErr w:type="gramEnd"/>
      <w:r w:rsidRPr="00235BA0">
        <w:t xml:space="preserve"> a result of a court hearing.</w:t>
      </w:r>
    </w:p>
    <w:p w14:paraId="639B6183" w14:textId="77777777" w:rsidR="00235BA0" w:rsidRPr="00235BA0" w:rsidRDefault="00235BA0" w:rsidP="002C0D7B">
      <w:pPr>
        <w:pStyle w:val="ListParagraph"/>
        <w:numPr>
          <w:ilvl w:val="1"/>
          <w:numId w:val="5"/>
        </w:numPr>
        <w:autoSpaceDE w:val="0"/>
        <w:autoSpaceDN w:val="0"/>
        <w:adjustRightInd w:val="0"/>
      </w:pPr>
      <w:r w:rsidRPr="00235BA0">
        <w:t>Even if you start proceedings, you can reach</w:t>
      </w:r>
      <w:r>
        <w:t xml:space="preserve"> </w:t>
      </w:r>
      <w:r w:rsidRPr="00235BA0">
        <w:t>an agreement at any stage and once the</w:t>
      </w:r>
      <w:r>
        <w:t xml:space="preserve"> </w:t>
      </w:r>
      <w:r w:rsidRPr="00235BA0">
        <w:t>orders recording the agreement are made</w:t>
      </w:r>
      <w:r>
        <w:t xml:space="preserve"> </w:t>
      </w:r>
      <w:r w:rsidRPr="00235BA0">
        <w:t>you do not need to attend court further.</w:t>
      </w:r>
    </w:p>
    <w:p w14:paraId="5AF8BA73" w14:textId="5D00F091" w:rsidR="00235BA0" w:rsidRPr="00235BA0" w:rsidRDefault="00235BA0" w:rsidP="00235BA0">
      <w:pPr>
        <w:autoSpaceDE w:val="0"/>
        <w:autoSpaceDN w:val="0"/>
        <w:adjustRightInd w:val="0"/>
      </w:pPr>
      <w:r w:rsidRPr="00235BA0">
        <w:lastRenderedPageBreak/>
        <w:t>Either way, you need to file an application with</w:t>
      </w:r>
      <w:r>
        <w:t xml:space="preserve"> </w:t>
      </w:r>
      <w:r w:rsidRPr="00235BA0">
        <w:t xml:space="preserve">the Court. </w:t>
      </w:r>
      <w:r w:rsidR="005C5DA6">
        <w:t xml:space="preserve">For more information see, </w:t>
      </w:r>
      <w:hyperlink r:id="rId14" w:history="1">
        <w:proofErr w:type="gramStart"/>
        <w:r w:rsidR="005C5DA6" w:rsidRPr="005C5DA6">
          <w:rPr>
            <w:rStyle w:val="Hyperlink"/>
          </w:rPr>
          <w:t>How</w:t>
        </w:r>
        <w:proofErr w:type="gramEnd"/>
        <w:r w:rsidR="005C5DA6" w:rsidRPr="005C5DA6">
          <w:rPr>
            <w:rStyle w:val="Hyperlink"/>
          </w:rPr>
          <w:t xml:space="preserve"> do I apply for property and financial orders</w:t>
        </w:r>
      </w:hyperlink>
      <w:r w:rsidR="005C5DA6">
        <w:t>.</w:t>
      </w:r>
    </w:p>
    <w:p w14:paraId="3E17A9D4" w14:textId="4EDBBF4E" w:rsidR="00810C20" w:rsidRPr="00235BA0" w:rsidRDefault="005C5DA6" w:rsidP="002D3627">
      <w:pPr>
        <w:autoSpaceDE w:val="0"/>
        <w:autoSpaceDN w:val="0"/>
        <w:adjustRightInd w:val="0"/>
        <w:spacing w:after="120"/>
      </w:pPr>
      <w:r>
        <w:t xml:space="preserve">You should also </w:t>
      </w:r>
      <w:r w:rsidR="00810C20">
        <w:t xml:space="preserve">refer to the </w:t>
      </w:r>
      <w:r w:rsidR="00810C20" w:rsidRPr="00B32BB3">
        <w:rPr>
          <w:i/>
          <w:iCs/>
        </w:rPr>
        <w:t>Practice Direction – Financial Proceedings</w:t>
      </w:r>
      <w:r w:rsidR="00810C20">
        <w:t xml:space="preserve"> for</w:t>
      </w:r>
      <w:r>
        <w:t xml:space="preserve"> </w:t>
      </w:r>
      <w:r w:rsidR="00810C20">
        <w:t>information about what documents must be filed to commence or respond to financial proceedings.</w:t>
      </w:r>
    </w:p>
    <w:p w14:paraId="2D755123" w14:textId="77777777" w:rsidR="00235BA0" w:rsidRPr="00235BA0" w:rsidRDefault="00235BA0" w:rsidP="00221952">
      <w:pPr>
        <w:autoSpaceDE w:val="0"/>
        <w:autoSpaceDN w:val="0"/>
        <w:adjustRightInd w:val="0"/>
      </w:pPr>
      <w:r w:rsidRPr="00235BA0">
        <w:t>The information from the superannuation fund</w:t>
      </w:r>
      <w:r w:rsidR="00221952">
        <w:t xml:space="preserve"> </w:t>
      </w:r>
      <w:r w:rsidRPr="00235BA0">
        <w:t xml:space="preserve">trustee will help you to complete the court </w:t>
      </w:r>
      <w:r w:rsidRPr="002D3627">
        <w:rPr>
          <w:spacing w:val="-8"/>
        </w:rPr>
        <w:t>forms.</w:t>
      </w:r>
      <w:r w:rsidR="00221952" w:rsidRPr="002D3627">
        <w:rPr>
          <w:spacing w:val="-8"/>
        </w:rPr>
        <w:t xml:space="preserve"> </w:t>
      </w:r>
      <w:r w:rsidRPr="002D3627">
        <w:rPr>
          <w:spacing w:val="-8"/>
        </w:rPr>
        <w:t>You must disclose all superannuation, even if you</w:t>
      </w:r>
      <w:r w:rsidR="00221952" w:rsidRPr="002D3627">
        <w:rPr>
          <w:spacing w:val="-8"/>
        </w:rPr>
        <w:t xml:space="preserve"> </w:t>
      </w:r>
      <w:r w:rsidRPr="002D3627">
        <w:rPr>
          <w:spacing w:val="-8"/>
        </w:rPr>
        <w:t>do not intend to split superannuation payments.</w:t>
      </w:r>
    </w:p>
    <w:p w14:paraId="08B66E8E" w14:textId="77777777" w:rsidR="00235BA0" w:rsidRPr="00221952" w:rsidRDefault="00235BA0" w:rsidP="00B32BB3">
      <w:pPr>
        <w:pStyle w:val="Heading2"/>
      </w:pPr>
      <w:r w:rsidRPr="00221952">
        <w:t>Informing the superannuation fund</w:t>
      </w:r>
    </w:p>
    <w:p w14:paraId="59BBF1F6" w14:textId="0E55BADB" w:rsidR="00235BA0" w:rsidRDefault="00235BA0" w:rsidP="00221952">
      <w:pPr>
        <w:autoSpaceDE w:val="0"/>
        <w:autoSpaceDN w:val="0"/>
        <w:adjustRightInd w:val="0"/>
      </w:pPr>
      <w:r w:rsidRPr="00235BA0">
        <w:t>If you are seeking court orders about superannuation,</w:t>
      </w:r>
      <w:r w:rsidR="00221952">
        <w:t xml:space="preserve"> </w:t>
      </w:r>
      <w:r w:rsidRPr="00235BA0">
        <w:t>you must tell the superannuation fund trustee about</w:t>
      </w:r>
      <w:r w:rsidR="00221952">
        <w:t xml:space="preserve"> </w:t>
      </w:r>
      <w:r w:rsidRPr="00235BA0">
        <w:t>the orders you are seeking. The trustee must have an</w:t>
      </w:r>
      <w:r w:rsidR="00221952">
        <w:t xml:space="preserve"> </w:t>
      </w:r>
      <w:r w:rsidRPr="00235BA0">
        <w:t>opportunity to attend the court hearing and object</w:t>
      </w:r>
      <w:r w:rsidR="00221952">
        <w:t xml:space="preserve"> </w:t>
      </w:r>
      <w:r w:rsidRPr="00235BA0">
        <w:t>to the orders that you are seeking. This is called</w:t>
      </w:r>
      <w:r w:rsidR="00221952">
        <w:t xml:space="preserve"> </w:t>
      </w:r>
      <w:r w:rsidRPr="00235BA0">
        <w:t>providing the trustee with ‘procedural fairness’.</w:t>
      </w:r>
    </w:p>
    <w:p w14:paraId="1A7713EC" w14:textId="35226EC9" w:rsidR="00810C20" w:rsidRPr="00235BA0" w:rsidRDefault="00810C20" w:rsidP="00221952">
      <w:pPr>
        <w:autoSpaceDE w:val="0"/>
        <w:autoSpaceDN w:val="0"/>
        <w:adjustRightInd w:val="0"/>
      </w:pPr>
      <w:r>
        <w:t>As such, if you seek a superannuation flagging order or a superannuation splitting order, you must immediately after filing the application, response, or reply, serve a sealed copy of that document on the trustee of the eligible superannuation plan. You must also notify the trustee at least 28 days before the first day of the trial in writing of the terms of the order that will be sought at the trial and the date of the trial.</w:t>
      </w:r>
    </w:p>
    <w:p w14:paraId="1A3E42EF" w14:textId="5B494BC6" w:rsidR="00235BA0" w:rsidRPr="00235BA0" w:rsidRDefault="00235BA0" w:rsidP="00221952">
      <w:pPr>
        <w:autoSpaceDE w:val="0"/>
        <w:autoSpaceDN w:val="0"/>
        <w:adjustRightInd w:val="0"/>
      </w:pPr>
      <w:r w:rsidRPr="00235BA0">
        <w:t>Once the superannuation order is made, whether by</w:t>
      </w:r>
      <w:r w:rsidR="00221952">
        <w:t xml:space="preserve"> </w:t>
      </w:r>
      <w:r w:rsidRPr="00235BA0">
        <w:t>consent or after a hearing, it is</w:t>
      </w:r>
      <w:r w:rsidR="00221952">
        <w:t xml:space="preserve"> i</w:t>
      </w:r>
      <w:r w:rsidRPr="00235BA0">
        <w:t>mportant to provide</w:t>
      </w:r>
      <w:r w:rsidR="00221952">
        <w:t xml:space="preserve"> </w:t>
      </w:r>
      <w:r w:rsidRPr="00235BA0">
        <w:t>a sealed copy of the order to the trustee.</w:t>
      </w:r>
    </w:p>
    <w:p w14:paraId="619A991F" w14:textId="77777777" w:rsidR="00235BA0" w:rsidRPr="006002AC" w:rsidRDefault="00235BA0" w:rsidP="006002AC">
      <w:pPr>
        <w:pStyle w:val="Heading2"/>
      </w:pPr>
      <w:r w:rsidRPr="006002AC">
        <w:t>Legal advice</w:t>
      </w:r>
    </w:p>
    <w:p w14:paraId="02F1335A" w14:textId="77777777" w:rsidR="00235BA0" w:rsidRPr="00235BA0" w:rsidRDefault="00235BA0" w:rsidP="002D3627">
      <w:pPr>
        <w:autoSpaceDE w:val="0"/>
        <w:autoSpaceDN w:val="0"/>
        <w:adjustRightInd w:val="0"/>
        <w:spacing w:after="120"/>
      </w:pPr>
      <w:r w:rsidRPr="00235BA0">
        <w:t>You should get legal advice before deciding what</w:t>
      </w:r>
      <w:r w:rsidR="00221952">
        <w:t xml:space="preserve"> </w:t>
      </w:r>
      <w:r w:rsidRPr="00235BA0">
        <w:t xml:space="preserve">to do. A lawyer can help you </w:t>
      </w:r>
      <w:r w:rsidR="00221952">
        <w:t>u</w:t>
      </w:r>
      <w:r w:rsidRPr="00235BA0">
        <w:t>nderstand your legal</w:t>
      </w:r>
      <w:r w:rsidR="00221952">
        <w:t xml:space="preserve"> </w:t>
      </w:r>
      <w:r w:rsidRPr="00235BA0">
        <w:t>rights and responsibilities, and explain how the law</w:t>
      </w:r>
      <w:r w:rsidR="00221952">
        <w:t xml:space="preserve"> </w:t>
      </w:r>
      <w:r w:rsidRPr="00235BA0">
        <w:t>applies to your case. A lawyer can help you reach an</w:t>
      </w:r>
      <w:r w:rsidR="00221952">
        <w:t xml:space="preserve"> </w:t>
      </w:r>
      <w:r w:rsidRPr="00235BA0">
        <w:t>agreement with your former partner without going</w:t>
      </w:r>
      <w:r w:rsidR="00221952">
        <w:t xml:space="preserve"> </w:t>
      </w:r>
      <w:r w:rsidRPr="00235BA0">
        <w:t>to court.</w:t>
      </w:r>
    </w:p>
    <w:p w14:paraId="7A4BA52F" w14:textId="77777777" w:rsidR="00235BA0" w:rsidRPr="00235BA0" w:rsidRDefault="00235BA0" w:rsidP="002D3627">
      <w:pPr>
        <w:autoSpaceDE w:val="0"/>
        <w:autoSpaceDN w:val="0"/>
        <w:adjustRightInd w:val="0"/>
        <w:spacing w:after="120"/>
      </w:pPr>
      <w:r w:rsidRPr="00235BA0">
        <w:t>You can get legal advice from a:</w:t>
      </w:r>
    </w:p>
    <w:p w14:paraId="430D03B2" w14:textId="77777777" w:rsidR="00235BA0" w:rsidRPr="00235BA0" w:rsidRDefault="00235BA0" w:rsidP="002C0D7B">
      <w:pPr>
        <w:pStyle w:val="ListParagraph"/>
        <w:numPr>
          <w:ilvl w:val="0"/>
          <w:numId w:val="7"/>
        </w:numPr>
        <w:autoSpaceDE w:val="0"/>
        <w:autoSpaceDN w:val="0"/>
        <w:adjustRightInd w:val="0"/>
      </w:pPr>
      <w:r w:rsidRPr="00235BA0">
        <w:t>legal aid office</w:t>
      </w:r>
    </w:p>
    <w:p w14:paraId="6553ABBD" w14:textId="77777777" w:rsidR="00235BA0" w:rsidRPr="00235BA0" w:rsidRDefault="00235BA0" w:rsidP="002C0D7B">
      <w:pPr>
        <w:pStyle w:val="ListParagraph"/>
        <w:numPr>
          <w:ilvl w:val="0"/>
          <w:numId w:val="7"/>
        </w:numPr>
        <w:autoSpaceDE w:val="0"/>
        <w:autoSpaceDN w:val="0"/>
        <w:adjustRightInd w:val="0"/>
      </w:pPr>
      <w:r w:rsidRPr="00235BA0">
        <w:t>community legal centre, or</w:t>
      </w:r>
    </w:p>
    <w:p w14:paraId="55F056F6" w14:textId="77777777" w:rsidR="00235BA0" w:rsidRPr="00235BA0" w:rsidRDefault="00235BA0" w:rsidP="006002AC">
      <w:pPr>
        <w:pStyle w:val="ListParagraph"/>
        <w:numPr>
          <w:ilvl w:val="0"/>
          <w:numId w:val="7"/>
        </w:numPr>
        <w:autoSpaceDE w:val="0"/>
        <w:autoSpaceDN w:val="0"/>
        <w:adjustRightInd w:val="0"/>
        <w:ind w:left="714" w:hanging="357"/>
      </w:pPr>
      <w:proofErr w:type="gramStart"/>
      <w:r w:rsidRPr="00235BA0">
        <w:t>private</w:t>
      </w:r>
      <w:proofErr w:type="gramEnd"/>
      <w:r w:rsidRPr="00235BA0">
        <w:t xml:space="preserve"> law firm.</w:t>
      </w:r>
    </w:p>
    <w:p w14:paraId="2E936C85" w14:textId="77777777" w:rsidR="002D3627" w:rsidRDefault="00235BA0" w:rsidP="002D3627">
      <w:pPr>
        <w:autoSpaceDE w:val="0"/>
        <w:autoSpaceDN w:val="0"/>
        <w:adjustRightInd w:val="0"/>
        <w:spacing w:after="0"/>
      </w:pPr>
      <w:r w:rsidRPr="00235BA0">
        <w:t>Court staff can help you with questions about court</w:t>
      </w:r>
      <w:r w:rsidR="00221952">
        <w:t xml:space="preserve"> </w:t>
      </w:r>
      <w:r w:rsidRPr="00235BA0">
        <w:t xml:space="preserve">forms and the court process, but </w:t>
      </w:r>
      <w:proofErr w:type="spellStart"/>
      <w:r w:rsidRPr="00235BA0">
        <w:t xml:space="preserve">can </w:t>
      </w:r>
      <w:r w:rsidR="00221952">
        <w:t>n</w:t>
      </w:r>
      <w:r w:rsidRPr="00235BA0">
        <w:t>ot</w:t>
      </w:r>
      <w:proofErr w:type="spellEnd"/>
      <w:r w:rsidRPr="00235BA0">
        <w:t xml:space="preserve"> give you</w:t>
      </w:r>
      <w:r w:rsidR="00221952">
        <w:t xml:space="preserve"> </w:t>
      </w:r>
      <w:r w:rsidRPr="00235BA0">
        <w:t>legal advice.</w:t>
      </w:r>
    </w:p>
    <w:p w14:paraId="21BBDD8C" w14:textId="77777777" w:rsidR="006002AC" w:rsidRDefault="006002AC" w:rsidP="002D3627">
      <w:pPr>
        <w:autoSpaceDE w:val="0"/>
        <w:autoSpaceDN w:val="0"/>
        <w:adjustRightInd w:val="0"/>
        <w:spacing w:after="0" w:line="240" w:lineRule="auto"/>
        <w:jc w:val="right"/>
        <w:rPr>
          <w:sz w:val="18"/>
          <w:szCs w:val="18"/>
        </w:rPr>
      </w:pPr>
    </w:p>
    <w:p w14:paraId="71F6A41F" w14:textId="4C26A073" w:rsidR="00DE625E" w:rsidRPr="002D3627" w:rsidRDefault="00E8646F" w:rsidP="002D3627">
      <w:pPr>
        <w:autoSpaceDE w:val="0"/>
        <w:autoSpaceDN w:val="0"/>
        <w:adjustRightInd w:val="0"/>
        <w:spacing w:after="0" w:line="240" w:lineRule="auto"/>
        <w:jc w:val="right"/>
      </w:pPr>
      <w:bookmarkStart w:id="0" w:name="_GoBack"/>
      <w:r>
        <w:rPr>
          <w:sz w:val="18"/>
          <w:szCs w:val="18"/>
        </w:rPr>
        <w:t>0921V2</w:t>
      </w:r>
      <w:bookmarkEnd w:id="0"/>
    </w:p>
    <w:sectPr w:rsidR="00DE625E" w:rsidRPr="002D3627" w:rsidSect="002D3627">
      <w:headerReference w:type="even" r:id="rId15"/>
      <w:headerReference w:type="default" r:id="rId16"/>
      <w:footerReference w:type="even" r:id="rId17"/>
      <w:footerReference w:type="default" r:id="rId18"/>
      <w:headerReference w:type="first" r:id="rId19"/>
      <w:footerReference w:type="first" r:id="rId20"/>
      <w:pgSz w:w="12240" w:h="15840"/>
      <w:pgMar w:top="993" w:right="1800" w:bottom="1276" w:left="180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804832E" w14:textId="77777777" w:rsidR="00025CB6" w:rsidRDefault="00025CB6" w:rsidP="00025CB6">
      <w:pPr>
        <w:spacing w:after="0" w:line="240" w:lineRule="auto"/>
      </w:pPr>
      <w:r>
        <w:separator/>
      </w:r>
    </w:p>
  </w:endnote>
  <w:endnote w:type="continuationSeparator" w:id="0">
    <w:p w14:paraId="0A6372C7" w14:textId="77777777" w:rsidR="00025CB6" w:rsidRDefault="00025CB6" w:rsidP="00025C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6865150" w14:textId="77777777" w:rsidR="00D3417F" w:rsidRDefault="00D341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3120A7" w14:textId="77777777" w:rsidR="00D3417F" w:rsidRDefault="00D3417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C11CDE" w14:textId="77777777" w:rsidR="00D3417F" w:rsidRDefault="00D341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F94F023" w14:textId="77777777" w:rsidR="00025CB6" w:rsidRDefault="00025CB6" w:rsidP="00025CB6">
      <w:pPr>
        <w:spacing w:after="0" w:line="240" w:lineRule="auto"/>
      </w:pPr>
      <w:r>
        <w:separator/>
      </w:r>
    </w:p>
  </w:footnote>
  <w:footnote w:type="continuationSeparator" w:id="0">
    <w:p w14:paraId="50040B05" w14:textId="77777777" w:rsidR="00025CB6" w:rsidRDefault="00025CB6" w:rsidP="00025C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54D266" w14:textId="77777777" w:rsidR="00D3417F" w:rsidRDefault="00D3417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28A327" w14:textId="77777777" w:rsidR="00D3417F" w:rsidRDefault="00D3417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595C13" w14:textId="77777777" w:rsidR="00D3417F" w:rsidRDefault="00D3417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EB500A4"/>
    <w:multiLevelType w:val="hybridMultilevel"/>
    <w:tmpl w:val="6D1AFD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4D6C74EA"/>
    <w:multiLevelType w:val="hybridMultilevel"/>
    <w:tmpl w:val="EB802E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5A5B1CD6"/>
    <w:multiLevelType w:val="hybridMultilevel"/>
    <w:tmpl w:val="E55A64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5B1872EA"/>
    <w:multiLevelType w:val="hybridMultilevel"/>
    <w:tmpl w:val="73F6147E"/>
    <w:lvl w:ilvl="0" w:tplc="0C09000F">
      <w:start w:val="1"/>
      <w:numFmt w:val="decimal"/>
      <w:lvlText w:val="%1."/>
      <w:lvlJc w:val="left"/>
      <w:pPr>
        <w:ind w:left="720" w:hanging="360"/>
      </w:pPr>
      <w:rPr>
        <w:rFont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6EE64C1A"/>
    <w:multiLevelType w:val="hybridMultilevel"/>
    <w:tmpl w:val="A290DF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752B434E"/>
    <w:multiLevelType w:val="hybridMultilevel"/>
    <w:tmpl w:val="94B0A8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76376297"/>
    <w:multiLevelType w:val="hybridMultilevel"/>
    <w:tmpl w:val="EC14587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6"/>
  </w:num>
  <w:num w:numId="2">
    <w:abstractNumId w:val="2"/>
  </w:num>
  <w:num w:numId="3">
    <w:abstractNumId w:val="0"/>
  </w:num>
  <w:num w:numId="4">
    <w:abstractNumId w:val="5"/>
  </w:num>
  <w:num w:numId="5">
    <w:abstractNumId w:val="3"/>
  </w:num>
  <w:num w:numId="6">
    <w:abstractNumId w:val="1"/>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formatting="1" w:enforcement="0"/>
  <w:defaultTabStop w:val="720"/>
  <w:noPunctuationKerning/>
  <w:characterSpacingControl w:val="doNotCompress"/>
  <w:hdrShapeDefaults>
    <o:shapedefaults v:ext="edit" spidmax="8193"/>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457A"/>
    <w:rsid w:val="000169F8"/>
    <w:rsid w:val="00025CB6"/>
    <w:rsid w:val="00032B82"/>
    <w:rsid w:val="00082F0F"/>
    <w:rsid w:val="000847C4"/>
    <w:rsid w:val="000B61FA"/>
    <w:rsid w:val="000E5A63"/>
    <w:rsid w:val="00107937"/>
    <w:rsid w:val="00136017"/>
    <w:rsid w:val="001922A9"/>
    <w:rsid w:val="001F5701"/>
    <w:rsid w:val="00221952"/>
    <w:rsid w:val="00235BA0"/>
    <w:rsid w:val="002521E4"/>
    <w:rsid w:val="0028658C"/>
    <w:rsid w:val="002C0D7B"/>
    <w:rsid w:val="002D09DA"/>
    <w:rsid w:val="002D3627"/>
    <w:rsid w:val="00341FFF"/>
    <w:rsid w:val="00377F1E"/>
    <w:rsid w:val="003A514B"/>
    <w:rsid w:val="003E6815"/>
    <w:rsid w:val="004006E1"/>
    <w:rsid w:val="0041198C"/>
    <w:rsid w:val="004D0963"/>
    <w:rsid w:val="004F310C"/>
    <w:rsid w:val="00517D03"/>
    <w:rsid w:val="00546CC5"/>
    <w:rsid w:val="005C5DA6"/>
    <w:rsid w:val="005C6A9F"/>
    <w:rsid w:val="005E0006"/>
    <w:rsid w:val="005E6DE5"/>
    <w:rsid w:val="005F4910"/>
    <w:rsid w:val="006002AC"/>
    <w:rsid w:val="00631602"/>
    <w:rsid w:val="006D4BB5"/>
    <w:rsid w:val="0070193C"/>
    <w:rsid w:val="0075553D"/>
    <w:rsid w:val="00792FCD"/>
    <w:rsid w:val="007A2D76"/>
    <w:rsid w:val="00810C20"/>
    <w:rsid w:val="00834F18"/>
    <w:rsid w:val="008B5C10"/>
    <w:rsid w:val="00906F12"/>
    <w:rsid w:val="00933C10"/>
    <w:rsid w:val="009413FB"/>
    <w:rsid w:val="00A102A7"/>
    <w:rsid w:val="00A851A4"/>
    <w:rsid w:val="00AA3D30"/>
    <w:rsid w:val="00AB199A"/>
    <w:rsid w:val="00AD38B3"/>
    <w:rsid w:val="00AF16A3"/>
    <w:rsid w:val="00B32BB3"/>
    <w:rsid w:val="00C34C23"/>
    <w:rsid w:val="00CD445F"/>
    <w:rsid w:val="00CE589D"/>
    <w:rsid w:val="00D10387"/>
    <w:rsid w:val="00D3417F"/>
    <w:rsid w:val="00D4094B"/>
    <w:rsid w:val="00D41203"/>
    <w:rsid w:val="00DA457A"/>
    <w:rsid w:val="00DC4D7E"/>
    <w:rsid w:val="00DE625E"/>
    <w:rsid w:val="00E355A0"/>
    <w:rsid w:val="00E669BB"/>
    <w:rsid w:val="00E8646F"/>
    <w:rsid w:val="00EB35CF"/>
    <w:rsid w:val="00F50011"/>
    <w:rsid w:val="00F836B1"/>
    <w:rsid w:val="00F93B2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7C8C9E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D3627"/>
    <w:pPr>
      <w:spacing w:after="240"/>
    </w:pPr>
  </w:style>
  <w:style w:type="paragraph" w:styleId="Heading1">
    <w:name w:val="heading 1"/>
    <w:basedOn w:val="Normal"/>
    <w:next w:val="Normal"/>
    <w:link w:val="Heading1Char"/>
    <w:uiPriority w:val="9"/>
    <w:qFormat/>
    <w:rsid w:val="002D3627"/>
    <w:pPr>
      <w:keepNext/>
      <w:keepLines/>
      <w:outlineLvl w:val="0"/>
    </w:pPr>
    <w:rPr>
      <w:rFonts w:ascii="Arial" w:eastAsiaTheme="majorEastAsia" w:hAnsi="Arial" w:cstheme="majorBidi"/>
      <w:b/>
      <w:bCs/>
      <w:sz w:val="36"/>
      <w:szCs w:val="28"/>
    </w:rPr>
  </w:style>
  <w:style w:type="paragraph" w:styleId="Heading2">
    <w:name w:val="heading 2"/>
    <w:basedOn w:val="Normal"/>
    <w:next w:val="Normal"/>
    <w:link w:val="Heading2Char"/>
    <w:uiPriority w:val="9"/>
    <w:unhideWhenUsed/>
    <w:qFormat/>
    <w:rsid w:val="002D3627"/>
    <w:pPr>
      <w:keepNext/>
      <w:keepLines/>
      <w:spacing w:before="200" w:after="120"/>
      <w:outlineLvl w:val="1"/>
    </w:pPr>
    <w:rPr>
      <w:rFonts w:ascii="Arial" w:eastAsiaTheme="majorEastAsia" w:hAnsi="Arial" w:cstheme="majorBidi"/>
      <w:b/>
      <w:bCs/>
      <w:color w:val="000000" w:themeColor="text1"/>
      <w:sz w:val="24"/>
      <w:szCs w:val="26"/>
    </w:rPr>
  </w:style>
  <w:style w:type="paragraph" w:styleId="Heading3">
    <w:name w:val="heading 3"/>
    <w:basedOn w:val="Normal"/>
    <w:next w:val="Normal"/>
    <w:link w:val="Heading3Char"/>
    <w:uiPriority w:val="9"/>
    <w:unhideWhenUsed/>
    <w:qFormat/>
    <w:rsid w:val="002D3627"/>
    <w:pPr>
      <w:keepNext/>
      <w:keepLines/>
      <w:spacing w:before="200" w:after="0"/>
      <w:outlineLvl w:val="2"/>
    </w:pPr>
    <w:rPr>
      <w:rFonts w:ascii="Arial" w:eastAsiaTheme="majorEastAsia" w:hAnsi="Arial" w:cstheme="majorBidi"/>
      <w:b/>
      <w:bCs/>
      <w:color w:val="000000" w:themeColor="text1"/>
    </w:rPr>
  </w:style>
  <w:style w:type="paragraph" w:styleId="Heading4">
    <w:name w:val="heading 4"/>
    <w:basedOn w:val="Normal"/>
    <w:next w:val="Normal"/>
    <w:link w:val="Heading4Char"/>
    <w:uiPriority w:val="9"/>
    <w:unhideWhenUsed/>
    <w:qFormat/>
    <w:rsid w:val="002D3627"/>
    <w:pPr>
      <w:keepNext/>
      <w:keepLines/>
      <w:spacing w:before="200" w:after="0"/>
      <w:outlineLvl w:val="3"/>
    </w:pPr>
    <w:rPr>
      <w:rFonts w:ascii="Arial" w:eastAsiaTheme="majorEastAsia" w:hAnsi="Arial" w:cstheme="majorBidi"/>
      <w:b/>
      <w:bCs/>
      <w:i/>
      <w:iCs/>
      <w:color w:val="000000" w:themeColor="text1"/>
      <w:sz w:val="20"/>
    </w:rPr>
  </w:style>
  <w:style w:type="paragraph" w:styleId="Heading5">
    <w:name w:val="heading 5"/>
    <w:basedOn w:val="Normal"/>
    <w:next w:val="Normal"/>
    <w:link w:val="Heading5Char"/>
    <w:uiPriority w:val="9"/>
    <w:unhideWhenUsed/>
    <w:qFormat/>
    <w:rsid w:val="002D3627"/>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AF16A3"/>
    <w:rPr>
      <w:rFonts w:ascii="Tahoma" w:hAnsi="Tahoma" w:cs="Tahoma"/>
      <w:sz w:val="16"/>
      <w:szCs w:val="16"/>
    </w:rPr>
  </w:style>
  <w:style w:type="paragraph" w:styleId="ListParagraph">
    <w:name w:val="List Paragraph"/>
    <w:basedOn w:val="Normal"/>
    <w:uiPriority w:val="34"/>
    <w:qFormat/>
    <w:rsid w:val="002D3627"/>
    <w:pPr>
      <w:ind w:left="720"/>
      <w:contextualSpacing/>
    </w:pPr>
  </w:style>
  <w:style w:type="character" w:styleId="Hyperlink">
    <w:name w:val="Hyperlink"/>
    <w:basedOn w:val="DefaultParagraphFont"/>
    <w:rsid w:val="004D0963"/>
    <w:rPr>
      <w:color w:val="0000FF" w:themeColor="hyperlink"/>
      <w:u w:val="single"/>
    </w:rPr>
  </w:style>
  <w:style w:type="character" w:customStyle="1" w:styleId="Heading1Char">
    <w:name w:val="Heading 1 Char"/>
    <w:basedOn w:val="DefaultParagraphFont"/>
    <w:link w:val="Heading1"/>
    <w:uiPriority w:val="9"/>
    <w:rsid w:val="002D3627"/>
    <w:rPr>
      <w:rFonts w:ascii="Arial" w:eastAsiaTheme="majorEastAsia" w:hAnsi="Arial" w:cstheme="majorBidi"/>
      <w:b/>
      <w:bCs/>
      <w:sz w:val="36"/>
      <w:szCs w:val="28"/>
    </w:rPr>
  </w:style>
  <w:style w:type="character" w:customStyle="1" w:styleId="Heading2Char">
    <w:name w:val="Heading 2 Char"/>
    <w:basedOn w:val="DefaultParagraphFont"/>
    <w:link w:val="Heading2"/>
    <w:uiPriority w:val="9"/>
    <w:rsid w:val="002D3627"/>
    <w:rPr>
      <w:rFonts w:ascii="Arial" w:eastAsiaTheme="majorEastAsia" w:hAnsi="Arial" w:cstheme="majorBidi"/>
      <w:b/>
      <w:bCs/>
      <w:color w:val="000000" w:themeColor="text1"/>
      <w:sz w:val="24"/>
      <w:szCs w:val="26"/>
    </w:rPr>
  </w:style>
  <w:style w:type="character" w:customStyle="1" w:styleId="Heading3Char">
    <w:name w:val="Heading 3 Char"/>
    <w:basedOn w:val="DefaultParagraphFont"/>
    <w:link w:val="Heading3"/>
    <w:uiPriority w:val="9"/>
    <w:rsid w:val="002D3627"/>
    <w:rPr>
      <w:rFonts w:ascii="Arial" w:eastAsiaTheme="majorEastAsia" w:hAnsi="Arial" w:cstheme="majorBidi"/>
      <w:b/>
      <w:bCs/>
      <w:color w:val="000000" w:themeColor="text1"/>
    </w:rPr>
  </w:style>
  <w:style w:type="character" w:customStyle="1" w:styleId="Heading4Char">
    <w:name w:val="Heading 4 Char"/>
    <w:basedOn w:val="DefaultParagraphFont"/>
    <w:link w:val="Heading4"/>
    <w:uiPriority w:val="9"/>
    <w:rsid w:val="002D3627"/>
    <w:rPr>
      <w:rFonts w:ascii="Arial" w:eastAsiaTheme="majorEastAsia" w:hAnsi="Arial" w:cstheme="majorBidi"/>
      <w:b/>
      <w:bCs/>
      <w:i/>
      <w:iCs/>
      <w:color w:val="000000" w:themeColor="text1"/>
      <w:sz w:val="20"/>
    </w:rPr>
  </w:style>
  <w:style w:type="character" w:customStyle="1" w:styleId="Heading5Char">
    <w:name w:val="Heading 5 Char"/>
    <w:basedOn w:val="DefaultParagraphFont"/>
    <w:link w:val="Heading5"/>
    <w:uiPriority w:val="9"/>
    <w:rsid w:val="002D3627"/>
    <w:rPr>
      <w:rFonts w:asciiTheme="majorHAnsi" w:eastAsiaTheme="majorEastAsia" w:hAnsiTheme="majorHAnsi" w:cstheme="majorBidi"/>
      <w:color w:val="243F60" w:themeColor="accent1" w:themeShade="7F"/>
    </w:rPr>
  </w:style>
  <w:style w:type="paragraph" w:styleId="Subtitle">
    <w:name w:val="Subtitle"/>
    <w:basedOn w:val="Normal"/>
    <w:next w:val="Normal"/>
    <w:link w:val="SubtitleChar"/>
    <w:uiPriority w:val="11"/>
    <w:qFormat/>
    <w:rsid w:val="002D3627"/>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2D3627"/>
    <w:rPr>
      <w:rFonts w:asciiTheme="majorHAnsi" w:eastAsiaTheme="majorEastAsia" w:hAnsiTheme="majorHAnsi" w:cstheme="majorBidi"/>
      <w:i/>
      <w:iCs/>
      <w:color w:val="4F81BD" w:themeColor="accent1"/>
      <w:spacing w:val="15"/>
      <w:sz w:val="24"/>
      <w:szCs w:val="24"/>
    </w:rPr>
  </w:style>
  <w:style w:type="character" w:styleId="Strong">
    <w:name w:val="Strong"/>
    <w:basedOn w:val="DefaultParagraphFont"/>
    <w:uiPriority w:val="22"/>
    <w:qFormat/>
    <w:rsid w:val="002D3627"/>
    <w:rPr>
      <w:b/>
      <w:bCs/>
    </w:rPr>
  </w:style>
  <w:style w:type="character" w:customStyle="1" w:styleId="UnresolvedMention">
    <w:name w:val="Unresolved Mention"/>
    <w:basedOn w:val="DefaultParagraphFont"/>
    <w:uiPriority w:val="99"/>
    <w:semiHidden/>
    <w:unhideWhenUsed/>
    <w:rsid w:val="006D4BB5"/>
    <w:rPr>
      <w:color w:val="605E5C"/>
      <w:shd w:val="clear" w:color="auto" w:fill="E1DFDD"/>
    </w:rPr>
  </w:style>
  <w:style w:type="paragraph" w:styleId="Header">
    <w:name w:val="header"/>
    <w:basedOn w:val="Normal"/>
    <w:link w:val="HeaderChar"/>
    <w:unhideWhenUsed/>
    <w:rsid w:val="00025CB6"/>
    <w:pPr>
      <w:tabs>
        <w:tab w:val="center" w:pos="4513"/>
        <w:tab w:val="right" w:pos="9026"/>
      </w:tabs>
      <w:spacing w:after="0" w:line="240" w:lineRule="auto"/>
    </w:pPr>
  </w:style>
  <w:style w:type="character" w:customStyle="1" w:styleId="HeaderChar">
    <w:name w:val="Header Char"/>
    <w:basedOn w:val="DefaultParagraphFont"/>
    <w:link w:val="Header"/>
    <w:rsid w:val="00025CB6"/>
  </w:style>
  <w:style w:type="paragraph" w:styleId="Footer">
    <w:name w:val="footer"/>
    <w:basedOn w:val="Normal"/>
    <w:link w:val="FooterChar"/>
    <w:unhideWhenUsed/>
    <w:rsid w:val="00025CB6"/>
    <w:pPr>
      <w:tabs>
        <w:tab w:val="center" w:pos="4513"/>
        <w:tab w:val="right" w:pos="9026"/>
      </w:tabs>
      <w:spacing w:after="0" w:line="240" w:lineRule="auto"/>
    </w:pPr>
  </w:style>
  <w:style w:type="character" w:customStyle="1" w:styleId="FooterChar">
    <w:name w:val="Footer Char"/>
    <w:basedOn w:val="DefaultParagraphFont"/>
    <w:link w:val="Footer"/>
    <w:rsid w:val="00025CB6"/>
  </w:style>
  <w:style w:type="paragraph" w:customStyle="1" w:styleId="ARbodytext">
    <w:name w:val="AR body text"/>
    <w:basedOn w:val="Normal"/>
    <w:qFormat/>
    <w:rsid w:val="002D3627"/>
    <w:pPr>
      <w:spacing w:after="0"/>
    </w:pPr>
    <w:rPr>
      <w:rFonts w:ascii="Arial" w:hAnsi="Arial"/>
      <w:sz w:val="20"/>
    </w:rPr>
  </w:style>
  <w:style w:type="character" w:styleId="CommentReference">
    <w:name w:val="annotation reference"/>
    <w:basedOn w:val="DefaultParagraphFont"/>
    <w:semiHidden/>
    <w:unhideWhenUsed/>
    <w:rsid w:val="005C5DA6"/>
    <w:rPr>
      <w:sz w:val="16"/>
      <w:szCs w:val="16"/>
    </w:rPr>
  </w:style>
  <w:style w:type="paragraph" w:styleId="CommentText">
    <w:name w:val="annotation text"/>
    <w:basedOn w:val="Normal"/>
    <w:link w:val="CommentTextChar"/>
    <w:semiHidden/>
    <w:unhideWhenUsed/>
    <w:rsid w:val="005C5DA6"/>
    <w:pPr>
      <w:spacing w:line="240" w:lineRule="auto"/>
    </w:pPr>
    <w:rPr>
      <w:sz w:val="20"/>
      <w:szCs w:val="20"/>
    </w:rPr>
  </w:style>
  <w:style w:type="character" w:customStyle="1" w:styleId="CommentTextChar">
    <w:name w:val="Comment Text Char"/>
    <w:basedOn w:val="DefaultParagraphFont"/>
    <w:link w:val="CommentText"/>
    <w:semiHidden/>
    <w:rsid w:val="005C5DA6"/>
    <w:rPr>
      <w:sz w:val="20"/>
      <w:szCs w:val="20"/>
    </w:rPr>
  </w:style>
  <w:style w:type="paragraph" w:styleId="CommentSubject">
    <w:name w:val="annotation subject"/>
    <w:basedOn w:val="CommentText"/>
    <w:next w:val="CommentText"/>
    <w:link w:val="CommentSubjectChar"/>
    <w:semiHidden/>
    <w:unhideWhenUsed/>
    <w:rsid w:val="005C5DA6"/>
    <w:rPr>
      <w:b/>
      <w:bCs/>
    </w:rPr>
  </w:style>
  <w:style w:type="character" w:customStyle="1" w:styleId="CommentSubjectChar">
    <w:name w:val="Comment Subject Char"/>
    <w:basedOn w:val="CommentTextChar"/>
    <w:link w:val="CommentSubject"/>
    <w:semiHidden/>
    <w:rsid w:val="005C5DA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366186">
      <w:bodyDiv w:val="1"/>
      <w:marLeft w:val="0"/>
      <w:marRight w:val="0"/>
      <w:marTop w:val="0"/>
      <w:marBottom w:val="0"/>
      <w:divBdr>
        <w:top w:val="none" w:sz="0" w:space="0" w:color="auto"/>
        <w:left w:val="none" w:sz="0" w:space="0" w:color="auto"/>
        <w:bottom w:val="none" w:sz="0" w:space="0" w:color="auto"/>
        <w:right w:val="none" w:sz="0" w:space="0" w:color="auto"/>
      </w:divBdr>
    </w:div>
    <w:div w:id="809248572">
      <w:bodyDiv w:val="1"/>
      <w:marLeft w:val="0"/>
      <w:marRight w:val="0"/>
      <w:marTop w:val="0"/>
      <w:marBottom w:val="0"/>
      <w:divBdr>
        <w:top w:val="none" w:sz="0" w:space="0" w:color="auto"/>
        <w:left w:val="none" w:sz="0" w:space="0" w:color="auto"/>
        <w:bottom w:val="none" w:sz="0" w:space="0" w:color="auto"/>
        <w:right w:val="none" w:sz="0" w:space="0" w:color="auto"/>
      </w:divBdr>
    </w:div>
    <w:div w:id="9263072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fcfcoa.gov.au/form/superannuation-kit" TargetMode="External"/><Relationship Id="rId13" Type="http://schemas.openxmlformats.org/officeDocument/2006/relationships/hyperlink" Target="https://www.fcfcoa.gov.au/hdi/apply-consent-orders" TargetMode="External"/><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yperlink" Target="https://www.fcfcoa.gov.au/fl/fp/super-visibility"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omcourts.gov.au/"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s://www.fcfcoa.gov.au"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s://www.fcfcoa.gov.au/fl/forms/superannuation-kit" TargetMode="External"/><Relationship Id="rId14" Type="http://schemas.openxmlformats.org/officeDocument/2006/relationships/hyperlink" Target="https://www.fcfcoa.gov.au/fl/hdi/apply-property-and-financial-orders"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1003</Words>
  <Characters>5637</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2022-08-30T07:03:00Z</dcterms:created>
  <dcterms:modified xsi:type="dcterms:W3CDTF">2022-08-30T07:26:00Z</dcterms:modified>
</cp:coreProperties>
</file>