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60A0" w:rsidRPr="003E0EAB" w:rsidRDefault="00825341" w:rsidP="003E0EAB">
      <w:pPr>
        <w:pStyle w:val="Heading1"/>
      </w:pPr>
      <w:r w:rsidRPr="003E0EAB">
        <w:t xml:space="preserve">Interpreter </w:t>
      </w:r>
      <w:r w:rsidR="00E12A43">
        <w:t>p</w:t>
      </w:r>
      <w:r w:rsidRPr="003E0EAB">
        <w:t xml:space="preserve">olicy and </w:t>
      </w:r>
      <w:r w:rsidR="00E12A43">
        <w:t>g</w:t>
      </w:r>
      <w:r w:rsidRPr="003E0EAB">
        <w:t xml:space="preserve">uidelines </w:t>
      </w:r>
    </w:p>
    <w:p w:rsidR="002D63ED" w:rsidRPr="003E0EAB" w:rsidRDefault="002D63ED" w:rsidP="003E0EAB">
      <w:pPr>
        <w:pStyle w:val="Heading2"/>
      </w:pPr>
      <w:bookmarkStart w:id="0" w:name="_Annexure_A"/>
      <w:bookmarkStart w:id="1" w:name="_Toc34037922"/>
      <w:bookmarkStart w:id="2" w:name="_Toc34657020"/>
      <w:bookmarkStart w:id="3" w:name="_Toc78883365"/>
      <w:bookmarkEnd w:id="0"/>
      <w:r w:rsidRPr="003E0EAB">
        <w:t xml:space="preserve">Interpreter </w:t>
      </w:r>
      <w:r w:rsidR="00806495">
        <w:t>s</w:t>
      </w:r>
      <w:r w:rsidRPr="003E0EAB">
        <w:t>ervices</w:t>
      </w:r>
      <w:bookmarkEnd w:id="1"/>
      <w:bookmarkEnd w:id="2"/>
      <w:bookmarkEnd w:id="3"/>
    </w:p>
    <w:p w:rsidR="004705BC" w:rsidRPr="006A78F3" w:rsidRDefault="002D63ED" w:rsidP="004705BC">
      <w:pPr>
        <w:pStyle w:val="Default"/>
        <w:spacing w:before="240" w:line="276" w:lineRule="auto"/>
        <w:rPr>
          <w:rFonts w:asciiTheme="minorHAnsi" w:hAnsiTheme="minorHAnsi" w:cstheme="minorHAnsi"/>
          <w:sz w:val="22"/>
          <w:szCs w:val="22"/>
        </w:rPr>
      </w:pPr>
      <w:r w:rsidRPr="006A78F3">
        <w:rPr>
          <w:rFonts w:asciiTheme="minorHAnsi" w:hAnsiTheme="minorHAnsi" w:cstheme="minorHAnsi"/>
          <w:sz w:val="22"/>
          <w:szCs w:val="22"/>
        </w:rPr>
        <w:t>If you have difficulty with English and need</w:t>
      </w:r>
      <w:r w:rsidRPr="006A78F3">
        <w:rPr>
          <w:rFonts w:asciiTheme="minorHAnsi" w:hAnsiTheme="minorHAnsi" w:cstheme="minorHAnsi"/>
          <w:sz w:val="22"/>
          <w:szCs w:val="22"/>
          <w:lang w:eastAsia="en-AU"/>
        </w:rPr>
        <w:t xml:space="preserve"> an interpreter to understand what is being said at a court hearing, you will need to arrange for any interpreter that you or your witnesses may require.</w:t>
      </w:r>
      <w:r w:rsidR="00325AE0" w:rsidRPr="006A78F3">
        <w:rPr>
          <w:rFonts w:asciiTheme="minorHAnsi" w:hAnsiTheme="minorHAnsi" w:cstheme="minorHAnsi"/>
          <w:sz w:val="22"/>
          <w:szCs w:val="22"/>
          <w:lang w:eastAsia="en-AU"/>
        </w:rPr>
        <w:t xml:space="preserve"> </w:t>
      </w:r>
      <w:r w:rsidR="004705BC" w:rsidRPr="006A78F3">
        <w:rPr>
          <w:rFonts w:asciiTheme="minorHAnsi" w:hAnsiTheme="minorHAnsi" w:cstheme="minorHAnsi"/>
          <w:sz w:val="22"/>
          <w:szCs w:val="22"/>
        </w:rPr>
        <w:t xml:space="preserve">A </w:t>
      </w:r>
      <w:r w:rsidR="004705BC">
        <w:rPr>
          <w:rFonts w:asciiTheme="minorHAnsi" w:hAnsiTheme="minorHAnsi" w:cstheme="minorHAnsi"/>
          <w:sz w:val="22"/>
          <w:szCs w:val="22"/>
        </w:rPr>
        <w:t xml:space="preserve">certified </w:t>
      </w:r>
      <w:r w:rsidR="004705BC" w:rsidRPr="006A78F3">
        <w:rPr>
          <w:rFonts w:asciiTheme="minorHAnsi" w:hAnsiTheme="minorHAnsi" w:cstheme="minorHAnsi"/>
          <w:sz w:val="22"/>
          <w:szCs w:val="22"/>
        </w:rPr>
        <w:t xml:space="preserve">interpreter is required to provider interpreter services for hearings where cross examination will occur, except in exceptional circumstances where no </w:t>
      </w:r>
      <w:r w:rsidR="004705BC">
        <w:rPr>
          <w:rFonts w:asciiTheme="minorHAnsi" w:hAnsiTheme="minorHAnsi" w:cstheme="minorHAnsi"/>
          <w:sz w:val="22"/>
          <w:szCs w:val="22"/>
        </w:rPr>
        <w:t>certified</w:t>
      </w:r>
      <w:r w:rsidR="004705BC" w:rsidRPr="006A78F3">
        <w:rPr>
          <w:rFonts w:asciiTheme="minorHAnsi" w:hAnsiTheme="minorHAnsi" w:cstheme="minorHAnsi"/>
          <w:sz w:val="22"/>
          <w:szCs w:val="22"/>
        </w:rPr>
        <w:t xml:space="preserve"> interpreter is avail</w:t>
      </w:r>
      <w:r w:rsidR="004705BC">
        <w:rPr>
          <w:rFonts w:asciiTheme="minorHAnsi" w:hAnsiTheme="minorHAnsi" w:cstheme="minorHAnsi"/>
          <w:sz w:val="22"/>
          <w:szCs w:val="22"/>
        </w:rPr>
        <w:t>able for the language required.</w:t>
      </w:r>
    </w:p>
    <w:p w:rsidR="00BC698F" w:rsidRPr="006A78F3" w:rsidRDefault="00325AE0" w:rsidP="006A78F3">
      <w:pPr>
        <w:pStyle w:val="Default"/>
        <w:spacing w:before="240" w:line="276" w:lineRule="auto"/>
        <w:rPr>
          <w:rFonts w:asciiTheme="minorHAnsi" w:hAnsiTheme="minorHAnsi" w:cstheme="minorHAnsi"/>
          <w:sz w:val="22"/>
          <w:szCs w:val="22"/>
        </w:rPr>
      </w:pPr>
      <w:r w:rsidRPr="006A78F3">
        <w:rPr>
          <w:rFonts w:asciiTheme="minorHAnsi" w:hAnsiTheme="minorHAnsi" w:cstheme="minorHAnsi"/>
          <w:sz w:val="22"/>
          <w:szCs w:val="22"/>
        </w:rPr>
        <w:t xml:space="preserve">The Judge or Registrar retains the discretion to determine whether an interpreter is acceptable for the circumstances for which they have been </w:t>
      </w:r>
      <w:r w:rsidR="004705BC">
        <w:rPr>
          <w:rFonts w:asciiTheme="minorHAnsi" w:hAnsiTheme="minorHAnsi" w:cstheme="minorHAnsi"/>
          <w:sz w:val="22"/>
          <w:szCs w:val="22"/>
        </w:rPr>
        <w:t>engaged</w:t>
      </w:r>
      <w:r w:rsidRPr="006A78F3">
        <w:rPr>
          <w:rFonts w:asciiTheme="minorHAnsi" w:hAnsiTheme="minorHAnsi" w:cstheme="minorHAnsi"/>
          <w:sz w:val="22"/>
          <w:szCs w:val="22"/>
        </w:rPr>
        <w:t xml:space="preserve">. </w:t>
      </w:r>
    </w:p>
    <w:p w:rsidR="002D63ED" w:rsidRPr="006A78F3" w:rsidRDefault="002D63ED" w:rsidP="006A78F3">
      <w:pPr>
        <w:spacing w:before="240"/>
        <w:rPr>
          <w:rFonts w:cstheme="minorHAnsi"/>
          <w:lang w:eastAsia="en-AU"/>
        </w:rPr>
      </w:pPr>
      <w:r w:rsidRPr="006A78F3">
        <w:rPr>
          <w:rFonts w:cstheme="minorHAnsi"/>
          <w:lang w:eastAsia="en-AU"/>
        </w:rPr>
        <w:t>If you cannot afford to pay for an interpreter, the court may be able to arrange an interpreter for you</w:t>
      </w:r>
    </w:p>
    <w:p w:rsidR="002D63ED" w:rsidRPr="006A78F3" w:rsidRDefault="002D63ED" w:rsidP="006A78F3">
      <w:pPr>
        <w:spacing w:before="240"/>
        <w:rPr>
          <w:rFonts w:cstheme="minorHAnsi"/>
        </w:rPr>
      </w:pPr>
      <w:r w:rsidRPr="006A78F3">
        <w:rPr>
          <w:rFonts w:cstheme="minorHAnsi"/>
        </w:rPr>
        <w:t>To ask for an interpreter:</w:t>
      </w:r>
    </w:p>
    <w:p w:rsidR="002D63ED" w:rsidRPr="006A78F3" w:rsidRDefault="002D63ED" w:rsidP="006A78F3">
      <w:pPr>
        <w:pStyle w:val="ListParagraph"/>
        <w:numPr>
          <w:ilvl w:val="0"/>
          <w:numId w:val="26"/>
        </w:numPr>
        <w:ind w:left="709"/>
        <w:rPr>
          <w:rFonts w:cstheme="minorHAnsi"/>
        </w:rPr>
      </w:pPr>
      <w:r w:rsidRPr="006A78F3">
        <w:rPr>
          <w:rFonts w:cstheme="minorHAnsi"/>
        </w:rPr>
        <w:t>for family law matters call 1300 352 000</w:t>
      </w:r>
      <w:r w:rsidR="00C9025B" w:rsidRPr="006A78F3">
        <w:rPr>
          <w:rFonts w:cstheme="minorHAnsi"/>
        </w:rPr>
        <w:t xml:space="preserve">, email </w:t>
      </w:r>
      <w:hyperlink r:id="rId8" w:history="1">
        <w:r w:rsidR="00C9025B" w:rsidRPr="006A78F3">
          <w:rPr>
            <w:rStyle w:val="Hyperlink"/>
            <w:rFonts w:cstheme="minorHAnsi"/>
          </w:rPr>
          <w:t>enquiries@familylawcourts.gov.au</w:t>
        </w:r>
      </w:hyperlink>
      <w:r w:rsidR="00C9025B" w:rsidRPr="006A78F3">
        <w:rPr>
          <w:rFonts w:cstheme="minorHAnsi"/>
        </w:rPr>
        <w:t xml:space="preserve">, or by </w:t>
      </w:r>
      <w:hyperlink r:id="rId9" w:history="1">
        <w:r w:rsidR="00C9025B" w:rsidRPr="006A78F3">
          <w:rPr>
            <w:rStyle w:val="Hyperlink"/>
            <w:rFonts w:cstheme="minorHAnsi"/>
          </w:rPr>
          <w:t>LiveChat</w:t>
        </w:r>
      </w:hyperlink>
      <w:r w:rsidR="00C9025B" w:rsidRPr="006A78F3">
        <w:rPr>
          <w:rFonts w:cstheme="minorHAnsi"/>
        </w:rPr>
        <w:t xml:space="preserve"> </w:t>
      </w:r>
    </w:p>
    <w:p w:rsidR="002D63ED" w:rsidRPr="006A78F3" w:rsidRDefault="002D63ED" w:rsidP="006A78F3">
      <w:pPr>
        <w:pStyle w:val="ListParagraph"/>
        <w:numPr>
          <w:ilvl w:val="0"/>
          <w:numId w:val="26"/>
        </w:numPr>
        <w:ind w:left="709"/>
        <w:rPr>
          <w:rFonts w:cstheme="minorHAnsi"/>
        </w:rPr>
      </w:pPr>
      <w:r w:rsidRPr="006A78F3">
        <w:rPr>
          <w:rFonts w:cstheme="minorHAnsi"/>
        </w:rPr>
        <w:t>for general federal law matters call</w:t>
      </w:r>
      <w:r w:rsidR="00C9025B" w:rsidRPr="006A78F3">
        <w:rPr>
          <w:rFonts w:cstheme="minorHAnsi"/>
        </w:rPr>
        <w:t xml:space="preserve"> or email</w:t>
      </w:r>
      <w:r w:rsidRPr="006A78F3">
        <w:rPr>
          <w:rFonts w:cstheme="minorHAnsi"/>
        </w:rPr>
        <w:t xml:space="preserve"> the </w:t>
      </w:r>
      <w:hyperlink r:id="rId10" w:history="1">
        <w:r w:rsidRPr="006A78F3">
          <w:rPr>
            <w:rStyle w:val="Hyperlink"/>
            <w:rFonts w:cstheme="minorHAnsi"/>
          </w:rPr>
          <w:t>registry</w:t>
        </w:r>
      </w:hyperlink>
    </w:p>
    <w:p w:rsidR="002D63ED" w:rsidRPr="006A78F3" w:rsidRDefault="002D63ED" w:rsidP="006A78F3">
      <w:pPr>
        <w:spacing w:after="0"/>
        <w:rPr>
          <w:rFonts w:cstheme="minorHAnsi"/>
          <w:lang w:eastAsia="en-AU"/>
        </w:rPr>
      </w:pPr>
      <w:r w:rsidRPr="006A78F3">
        <w:rPr>
          <w:rFonts w:cstheme="minorHAnsi"/>
          <w:lang w:eastAsia="en-AU"/>
        </w:rPr>
        <w:t>You should contact the Court at least two weeks before the hearing. Otherwise, the court may not be able t</w:t>
      </w:r>
      <w:r w:rsidR="00325AE0" w:rsidRPr="006A78F3">
        <w:rPr>
          <w:rFonts w:cstheme="minorHAnsi"/>
          <w:lang w:eastAsia="en-AU"/>
        </w:rPr>
        <w:t>o</w:t>
      </w:r>
      <w:r w:rsidRPr="006A78F3">
        <w:rPr>
          <w:rFonts w:cstheme="minorHAnsi"/>
          <w:lang w:eastAsia="en-AU"/>
        </w:rPr>
        <w:t xml:space="preserve"> arrange an interpreter in time.</w:t>
      </w:r>
    </w:p>
    <w:p w:rsidR="002D63ED" w:rsidRPr="006A78F3" w:rsidRDefault="002D63ED" w:rsidP="003E0EAB">
      <w:pPr>
        <w:pStyle w:val="Heading2"/>
      </w:pPr>
      <w:bookmarkStart w:id="4" w:name="_Toc34037923"/>
      <w:bookmarkStart w:id="5" w:name="_Toc34657021"/>
      <w:bookmarkStart w:id="6" w:name="_Toc78883366"/>
      <w:r w:rsidRPr="006A78F3">
        <w:t xml:space="preserve">Interpreter </w:t>
      </w:r>
      <w:r w:rsidR="00806495">
        <w:t>g</w:t>
      </w:r>
      <w:r w:rsidRPr="006A78F3">
        <w:t>uidelines</w:t>
      </w:r>
      <w:bookmarkEnd w:id="4"/>
      <w:bookmarkEnd w:id="5"/>
      <w:bookmarkEnd w:id="6"/>
    </w:p>
    <w:p w:rsidR="002D63ED" w:rsidRPr="006A78F3" w:rsidRDefault="002D63ED" w:rsidP="006A78F3">
      <w:pPr>
        <w:spacing w:before="240" w:after="0"/>
        <w:rPr>
          <w:rFonts w:cstheme="minorHAnsi"/>
        </w:rPr>
      </w:pPr>
      <w:r w:rsidRPr="006A78F3">
        <w:rPr>
          <w:rFonts w:cstheme="minorHAnsi"/>
        </w:rPr>
        <w:t>The basic principles of access and equity are that no court client should be disadvantaged in proceedings before the Court or in understanding the procedures and conduct of court business, because of a language barrier. The two-way process of communication and understanding between the client and the Court may require that the Court engage an interpreter or a translator.</w:t>
      </w:r>
    </w:p>
    <w:p w:rsidR="002D63ED" w:rsidRDefault="002D63ED" w:rsidP="006A78F3">
      <w:pPr>
        <w:spacing w:before="240"/>
        <w:rPr>
          <w:rFonts w:cstheme="minorHAnsi"/>
        </w:rPr>
      </w:pPr>
      <w:r w:rsidRPr="006A78F3">
        <w:rPr>
          <w:rFonts w:cstheme="minorHAnsi"/>
        </w:rPr>
        <w:t>The Federal Circuit</w:t>
      </w:r>
      <w:r w:rsidR="00BC698F" w:rsidRPr="006A78F3">
        <w:rPr>
          <w:rFonts w:cstheme="minorHAnsi"/>
        </w:rPr>
        <w:t xml:space="preserve"> and Family</w:t>
      </w:r>
      <w:r w:rsidRPr="006A78F3">
        <w:rPr>
          <w:rFonts w:cstheme="minorHAnsi"/>
        </w:rPr>
        <w:t xml:space="preserve"> Court of Australia have guidelines in place to ensure uniform access to interpreter and translator services.</w:t>
      </w:r>
    </w:p>
    <w:p w:rsidR="004705BC" w:rsidRPr="006A78F3" w:rsidRDefault="004705BC" w:rsidP="006A78F3">
      <w:pPr>
        <w:spacing w:before="240"/>
        <w:rPr>
          <w:rFonts w:cstheme="minorHAnsi"/>
        </w:rPr>
      </w:pPr>
      <w:r>
        <w:rPr>
          <w:rFonts w:cstheme="minorHAnsi"/>
        </w:rPr>
        <w:t xml:space="preserve">In determining whether a person requires an interpreter, the court will have regard to the </w:t>
      </w:r>
      <w:hyperlink r:id="rId11" w:history="1">
        <w:r w:rsidRPr="002C2869">
          <w:rPr>
            <w:rStyle w:val="Hyperlink"/>
            <w:rFonts w:cstheme="minorHAnsi"/>
          </w:rPr>
          <w:t>Recommended National Standards for Working with Interpreters in Courts and Tribunals</w:t>
        </w:r>
      </w:hyperlink>
      <w:r>
        <w:rPr>
          <w:rFonts w:cstheme="minorHAnsi"/>
        </w:rPr>
        <w:t xml:space="preserve"> (see Standard 10 and Annexure 4)</w:t>
      </w:r>
    </w:p>
    <w:p w:rsidR="00DB2F83" w:rsidRPr="006A78F3" w:rsidRDefault="00DB2F83" w:rsidP="003E0EAB">
      <w:pPr>
        <w:pStyle w:val="Heading2"/>
      </w:pPr>
      <w:bookmarkStart w:id="7" w:name="_Toc34037924"/>
      <w:bookmarkStart w:id="8" w:name="_Toc34657022"/>
      <w:bookmarkStart w:id="9" w:name="_Toc78883367"/>
      <w:r w:rsidRPr="006A78F3">
        <w:t>Services available at the courts</w:t>
      </w:r>
      <w:bookmarkEnd w:id="7"/>
      <w:bookmarkEnd w:id="8"/>
      <w:bookmarkEnd w:id="9"/>
    </w:p>
    <w:p w:rsidR="00DB2F83" w:rsidRPr="003E0EAB" w:rsidRDefault="00DB2F83" w:rsidP="003E0EAB">
      <w:pPr>
        <w:pStyle w:val="Heading3"/>
      </w:pPr>
      <w:bookmarkStart w:id="10" w:name="_Toc34037925"/>
      <w:bookmarkStart w:id="11" w:name="_Toc34657023"/>
      <w:bookmarkStart w:id="12" w:name="_Toc78883368"/>
      <w:r w:rsidRPr="003E0EAB">
        <w:t>Hearing loops</w:t>
      </w:r>
      <w:bookmarkEnd w:id="10"/>
      <w:bookmarkEnd w:id="11"/>
      <w:bookmarkEnd w:id="12"/>
    </w:p>
    <w:p w:rsidR="00DB2F83" w:rsidRPr="006A78F3" w:rsidRDefault="00DB2F83" w:rsidP="006A78F3">
      <w:pPr>
        <w:pStyle w:val="NormalWeb"/>
        <w:shd w:val="clear" w:color="auto" w:fill="FFFFFF"/>
        <w:spacing w:before="240" w:beforeAutospacing="0" w:after="0" w:afterAutospacing="0" w:line="276" w:lineRule="auto"/>
        <w:rPr>
          <w:rFonts w:asciiTheme="minorHAnsi" w:hAnsiTheme="minorHAnsi" w:cstheme="minorHAnsi"/>
          <w:color w:val="333333"/>
          <w:sz w:val="22"/>
          <w:szCs w:val="22"/>
        </w:rPr>
      </w:pPr>
      <w:r w:rsidRPr="006A78F3">
        <w:rPr>
          <w:rFonts w:asciiTheme="minorHAnsi" w:hAnsiTheme="minorHAnsi" w:cstheme="minorHAnsi"/>
          <w:color w:val="333333"/>
          <w:sz w:val="22"/>
          <w:szCs w:val="22"/>
        </w:rPr>
        <w:t>Each registry has at least one courtroom with a hearing loop installed. Arrangements can be made to assist clients who are deaf or hearing impaired to utilise this facility where practicable. See </w:t>
      </w:r>
      <w:hyperlink r:id="rId12" w:tooltip="court locations" w:history="1">
        <w:r w:rsidRPr="006A78F3">
          <w:rPr>
            <w:rStyle w:val="Hyperlink"/>
            <w:rFonts w:asciiTheme="minorHAnsi" w:hAnsiTheme="minorHAnsi" w:cstheme="minorHAnsi"/>
            <w:color w:val="0073AC"/>
            <w:sz w:val="22"/>
            <w:szCs w:val="22"/>
          </w:rPr>
          <w:t>court locations</w:t>
        </w:r>
      </w:hyperlink>
      <w:r w:rsidRPr="006A78F3">
        <w:rPr>
          <w:rFonts w:asciiTheme="minorHAnsi" w:hAnsiTheme="minorHAnsi" w:cstheme="minorHAnsi"/>
          <w:color w:val="333333"/>
          <w:sz w:val="22"/>
          <w:szCs w:val="22"/>
        </w:rPr>
        <w:t> to find details of your closest registry.</w:t>
      </w:r>
    </w:p>
    <w:p w:rsidR="00DB2F83" w:rsidRPr="006A78F3" w:rsidRDefault="00DB2F83" w:rsidP="003E0EAB">
      <w:pPr>
        <w:pStyle w:val="Heading3"/>
      </w:pPr>
      <w:bookmarkStart w:id="13" w:name="_Toc34037926"/>
      <w:bookmarkStart w:id="14" w:name="_Toc34657024"/>
      <w:bookmarkStart w:id="15" w:name="_Toc78883369"/>
      <w:r w:rsidRPr="006A78F3">
        <w:t>Interpreter services</w:t>
      </w:r>
      <w:bookmarkEnd w:id="13"/>
      <w:bookmarkEnd w:id="14"/>
      <w:bookmarkEnd w:id="15"/>
    </w:p>
    <w:p w:rsidR="00DB2F83" w:rsidRPr="006A78F3" w:rsidRDefault="00DB2F83" w:rsidP="006A78F3">
      <w:pPr>
        <w:pStyle w:val="NormalWeb"/>
        <w:shd w:val="clear" w:color="auto" w:fill="FFFFFF"/>
        <w:spacing w:before="240" w:beforeAutospacing="0" w:after="0" w:afterAutospacing="0" w:line="276" w:lineRule="auto"/>
        <w:rPr>
          <w:rFonts w:asciiTheme="minorHAnsi" w:hAnsiTheme="minorHAnsi" w:cstheme="minorHAnsi"/>
          <w:color w:val="333333"/>
          <w:sz w:val="22"/>
          <w:szCs w:val="22"/>
        </w:rPr>
      </w:pPr>
      <w:r w:rsidRPr="006A78F3">
        <w:rPr>
          <w:rFonts w:asciiTheme="minorHAnsi" w:hAnsiTheme="minorHAnsi" w:cstheme="minorHAnsi"/>
          <w:color w:val="333333"/>
          <w:sz w:val="22"/>
          <w:szCs w:val="22"/>
        </w:rPr>
        <w:t xml:space="preserve">Interpreter services for deaf, hearing impaired and/or speech impaired clients are available. Arrangements can be made for AUSLAN interpreters or CART (Communication Access Real-time </w:t>
      </w:r>
      <w:r w:rsidRPr="006A78F3">
        <w:rPr>
          <w:rFonts w:asciiTheme="minorHAnsi" w:hAnsiTheme="minorHAnsi" w:cstheme="minorHAnsi"/>
          <w:color w:val="333333"/>
          <w:sz w:val="22"/>
          <w:szCs w:val="22"/>
        </w:rPr>
        <w:lastRenderedPageBreak/>
        <w:t>Translation) service providers to accompany clients who are deaf, hearing impaired and/or speech impaired at court events.</w:t>
      </w:r>
    </w:p>
    <w:p w:rsidR="00DB2F83" w:rsidRPr="006A78F3" w:rsidRDefault="00DB2F83" w:rsidP="003E0EAB">
      <w:pPr>
        <w:pStyle w:val="Heading3"/>
      </w:pPr>
      <w:bookmarkStart w:id="16" w:name="_Toc34037927"/>
      <w:bookmarkStart w:id="17" w:name="_Toc34657025"/>
      <w:bookmarkStart w:id="18" w:name="_Toc78883370"/>
      <w:r w:rsidRPr="006A78F3">
        <w:t>The National Relay Service</w:t>
      </w:r>
      <w:bookmarkEnd w:id="16"/>
      <w:bookmarkEnd w:id="17"/>
      <w:bookmarkEnd w:id="18"/>
    </w:p>
    <w:p w:rsidR="00DB2F83" w:rsidRPr="006A78F3" w:rsidRDefault="00DB2F83" w:rsidP="006A78F3">
      <w:pPr>
        <w:pStyle w:val="NormalWeb"/>
        <w:shd w:val="clear" w:color="auto" w:fill="FFFFFF"/>
        <w:spacing w:before="240" w:beforeAutospacing="0" w:after="0" w:afterAutospacing="0" w:line="276" w:lineRule="auto"/>
        <w:rPr>
          <w:rFonts w:asciiTheme="minorHAnsi" w:hAnsiTheme="minorHAnsi" w:cstheme="minorHAnsi"/>
          <w:color w:val="333333"/>
          <w:sz w:val="22"/>
          <w:szCs w:val="22"/>
        </w:rPr>
      </w:pPr>
      <w:r w:rsidRPr="006A78F3">
        <w:rPr>
          <w:rFonts w:asciiTheme="minorHAnsi" w:hAnsiTheme="minorHAnsi" w:cstheme="minorHAnsi"/>
          <w:color w:val="333333"/>
          <w:sz w:val="22"/>
          <w:szCs w:val="22"/>
        </w:rPr>
        <w:t>The National Relay Service (NRS) is a free telephone service that allows deaf, or hearing and/or speech impaired clients with a TTY machine, to make telephone calls to a Registry. Telephone: 133 677 (clients who are deaf or hearing impaired) or 1300 555 727 (clients who are both deaf/hearing impaired and speech impaired) </w:t>
      </w:r>
      <w:hyperlink r:id="rId13" w:tgtFrame="_blank" w:tooltip="External Link: to the National Relay Service" w:history="1">
        <w:r w:rsidRPr="006A78F3">
          <w:rPr>
            <w:rStyle w:val="Hyperlink"/>
            <w:rFonts w:asciiTheme="minorHAnsi" w:hAnsiTheme="minorHAnsi" w:cstheme="minorHAnsi"/>
            <w:color w:val="0073AC"/>
            <w:sz w:val="22"/>
            <w:szCs w:val="22"/>
          </w:rPr>
          <w:t>www.relayservice.gov.au.</w:t>
        </w:r>
      </w:hyperlink>
    </w:p>
    <w:p w:rsidR="00DB2F83" w:rsidRPr="006A78F3" w:rsidRDefault="00DB2F83" w:rsidP="003E0EAB">
      <w:pPr>
        <w:pStyle w:val="Heading3"/>
      </w:pPr>
      <w:bookmarkStart w:id="19" w:name="_Toc34037928"/>
      <w:bookmarkStart w:id="20" w:name="_Toc34657026"/>
      <w:bookmarkStart w:id="21" w:name="_Toc78883371"/>
      <w:r w:rsidRPr="006A78F3">
        <w:t>Translating and Interpreting Service</w:t>
      </w:r>
      <w:bookmarkEnd w:id="19"/>
      <w:bookmarkEnd w:id="20"/>
      <w:bookmarkEnd w:id="21"/>
    </w:p>
    <w:p w:rsidR="00DB2F83" w:rsidRPr="006A78F3" w:rsidRDefault="00DB2F83" w:rsidP="006A78F3">
      <w:pPr>
        <w:pStyle w:val="NormalWeb"/>
        <w:shd w:val="clear" w:color="auto" w:fill="FFFFFF"/>
        <w:spacing w:before="240" w:beforeAutospacing="0" w:after="0" w:afterAutospacing="0" w:line="276" w:lineRule="auto"/>
        <w:rPr>
          <w:rFonts w:asciiTheme="minorHAnsi" w:hAnsiTheme="minorHAnsi" w:cstheme="minorHAnsi"/>
          <w:color w:val="333333"/>
          <w:sz w:val="22"/>
          <w:szCs w:val="22"/>
        </w:rPr>
      </w:pPr>
      <w:r w:rsidRPr="006A78F3">
        <w:rPr>
          <w:rFonts w:asciiTheme="minorHAnsi" w:hAnsiTheme="minorHAnsi" w:cstheme="minorHAnsi"/>
          <w:color w:val="333333"/>
          <w:sz w:val="22"/>
          <w:szCs w:val="22"/>
        </w:rPr>
        <w:t>The Translating and Interpreting Service (TIS) is funded by the Department of Immigration and Border Protection, and provides a service that facilitates communication between people who do not speak English, and English speakers. TIS can provide both telephone and onsite interpreters. Telephone: 131 450.</w:t>
      </w:r>
    </w:p>
    <w:p w:rsidR="00DB2F83" w:rsidRPr="006A78F3" w:rsidRDefault="00DB2F83" w:rsidP="003E0EAB">
      <w:pPr>
        <w:pStyle w:val="Heading2"/>
      </w:pPr>
      <w:bookmarkStart w:id="22" w:name="_Toc34037929"/>
      <w:bookmarkStart w:id="23" w:name="_Toc34657027"/>
      <w:bookmarkStart w:id="24" w:name="_Toc78883372"/>
      <w:r w:rsidRPr="006A78F3">
        <w:t>Code of Ethics</w:t>
      </w:r>
      <w:bookmarkEnd w:id="22"/>
      <w:bookmarkEnd w:id="23"/>
      <w:bookmarkEnd w:id="24"/>
    </w:p>
    <w:p w:rsidR="00DB2F83" w:rsidRDefault="00DB2F83" w:rsidP="006A78F3">
      <w:pPr>
        <w:pStyle w:val="NormalWeb"/>
        <w:shd w:val="clear" w:color="auto" w:fill="FFFFFF"/>
        <w:spacing w:before="240" w:beforeAutospacing="0" w:after="0" w:afterAutospacing="0" w:line="276" w:lineRule="auto"/>
        <w:rPr>
          <w:rFonts w:asciiTheme="minorHAnsi" w:hAnsiTheme="minorHAnsi" w:cstheme="minorHAnsi"/>
          <w:color w:val="333333"/>
          <w:sz w:val="22"/>
          <w:szCs w:val="22"/>
        </w:rPr>
      </w:pPr>
      <w:r w:rsidRPr="006A78F3">
        <w:rPr>
          <w:rFonts w:asciiTheme="minorHAnsi" w:hAnsiTheme="minorHAnsi" w:cstheme="minorHAnsi"/>
          <w:color w:val="333333"/>
          <w:sz w:val="22"/>
          <w:szCs w:val="22"/>
        </w:rPr>
        <w:t>Interpreters engaged by the courts are bound at all times to act in accordance with the standards set out in the Australian Institute of Interpreters and Translators (AUSIT) Code of Ethics. AUSIT is the national professional association of interpreting and translation practitioners. General principles of the Code of Ethics include: Professional Conduct; Confidentiality; Competence; Impartiality; Accuracy; Employment; Professional Development and Professional Solidarity. Further information can be obtained from </w:t>
      </w:r>
      <w:hyperlink r:id="rId14" w:history="1">
        <w:r w:rsidRPr="006A78F3">
          <w:rPr>
            <w:rStyle w:val="Hyperlink"/>
            <w:rFonts w:asciiTheme="minorHAnsi" w:hAnsiTheme="minorHAnsi" w:cstheme="minorHAnsi"/>
            <w:color w:val="0073AC"/>
            <w:sz w:val="22"/>
            <w:szCs w:val="22"/>
          </w:rPr>
          <w:t>www.ausit.org</w:t>
        </w:r>
      </w:hyperlink>
      <w:r w:rsidRPr="006A78F3">
        <w:rPr>
          <w:rFonts w:asciiTheme="minorHAnsi" w:hAnsiTheme="minorHAnsi" w:cstheme="minorHAnsi"/>
          <w:color w:val="333333"/>
          <w:sz w:val="22"/>
          <w:szCs w:val="22"/>
        </w:rPr>
        <w:t>.</w:t>
      </w:r>
    </w:p>
    <w:p w:rsidR="004705BC" w:rsidRDefault="004705BC" w:rsidP="004705BC">
      <w:pPr>
        <w:pStyle w:val="Heading3"/>
      </w:pPr>
      <w:r>
        <w:t>Role of the interpreter</w:t>
      </w:r>
    </w:p>
    <w:p w:rsidR="004705BC" w:rsidRPr="004705BC" w:rsidRDefault="004705BC" w:rsidP="004705BC">
      <w:r>
        <w:t>The role of the interpreter is to assist the court and is acting as an officer of the court (even if that person is engaged by a party or legal representative directly). The interpreter owes to the court paramount duties of accuracy and impartiality in the office of interpreter which overrides any duty the interpreter may have to a party to the proceeding</w:t>
      </w:r>
    </w:p>
    <w:p w:rsidR="00DB2F83" w:rsidRPr="006A78F3" w:rsidRDefault="00DB2F83" w:rsidP="003E0EAB">
      <w:pPr>
        <w:pStyle w:val="Heading2"/>
      </w:pPr>
      <w:bookmarkStart w:id="25" w:name="_Toc34037930"/>
      <w:bookmarkStart w:id="26" w:name="_Toc34657028"/>
      <w:bookmarkStart w:id="27" w:name="_Toc78883373"/>
      <w:r w:rsidRPr="006A78F3">
        <w:t>Feedback and complaints</w:t>
      </w:r>
      <w:bookmarkEnd w:id="25"/>
      <w:bookmarkEnd w:id="26"/>
      <w:bookmarkEnd w:id="27"/>
    </w:p>
    <w:p w:rsidR="00DB2F83" w:rsidRPr="006A78F3" w:rsidRDefault="00DB2F83" w:rsidP="006A78F3">
      <w:pPr>
        <w:pStyle w:val="NormalWeb"/>
        <w:shd w:val="clear" w:color="auto" w:fill="FFFFFF"/>
        <w:spacing w:before="240" w:beforeAutospacing="0" w:after="0" w:afterAutospacing="0" w:line="276" w:lineRule="auto"/>
        <w:rPr>
          <w:rFonts w:asciiTheme="minorHAnsi" w:hAnsiTheme="minorHAnsi" w:cstheme="minorHAnsi"/>
          <w:color w:val="333333"/>
          <w:sz w:val="22"/>
          <w:szCs w:val="22"/>
        </w:rPr>
      </w:pPr>
      <w:r w:rsidRPr="006A78F3">
        <w:rPr>
          <w:rFonts w:asciiTheme="minorHAnsi" w:hAnsiTheme="minorHAnsi" w:cstheme="minorHAnsi"/>
          <w:color w:val="333333"/>
          <w:sz w:val="22"/>
          <w:szCs w:val="22"/>
        </w:rPr>
        <w:t xml:space="preserve">Clients are encouraged to provide feedback to the courts on the standard of interpreting and translating services </w:t>
      </w:r>
      <w:r w:rsidR="004705BC" w:rsidRPr="006A78F3">
        <w:rPr>
          <w:rFonts w:asciiTheme="minorHAnsi" w:hAnsiTheme="minorHAnsi" w:cstheme="minorHAnsi"/>
          <w:color w:val="333333"/>
          <w:sz w:val="22"/>
          <w:szCs w:val="22"/>
        </w:rPr>
        <w:t>provided</w:t>
      </w:r>
      <w:r w:rsidR="004705BC">
        <w:rPr>
          <w:rFonts w:asciiTheme="minorHAnsi" w:hAnsiTheme="minorHAnsi" w:cstheme="minorHAnsi"/>
          <w:color w:val="333333"/>
          <w:sz w:val="22"/>
          <w:szCs w:val="22"/>
        </w:rPr>
        <w:t xml:space="preserve"> by interpreters arranged by the courts</w:t>
      </w:r>
      <w:r w:rsidRPr="006A78F3">
        <w:rPr>
          <w:rFonts w:asciiTheme="minorHAnsi" w:hAnsiTheme="minorHAnsi" w:cstheme="minorHAnsi"/>
          <w:color w:val="333333"/>
          <w:sz w:val="22"/>
          <w:szCs w:val="22"/>
        </w:rPr>
        <w:t>.</w:t>
      </w:r>
    </w:p>
    <w:p w:rsidR="005C4044" w:rsidRDefault="00DB2F83" w:rsidP="003E0EAB">
      <w:pPr>
        <w:pStyle w:val="NormalWeb"/>
        <w:shd w:val="clear" w:color="auto" w:fill="FFFFFF"/>
        <w:spacing w:before="240" w:beforeAutospacing="0" w:after="0" w:afterAutospacing="0" w:line="276" w:lineRule="auto"/>
        <w:rPr>
          <w:rFonts w:asciiTheme="minorHAnsi" w:hAnsiTheme="minorHAnsi" w:cstheme="minorHAnsi"/>
          <w:color w:val="333333"/>
          <w:sz w:val="22"/>
          <w:szCs w:val="22"/>
        </w:rPr>
      </w:pPr>
      <w:r w:rsidRPr="006A78F3">
        <w:rPr>
          <w:rFonts w:asciiTheme="minorHAnsi" w:hAnsiTheme="minorHAnsi" w:cstheme="minorHAnsi"/>
          <w:color w:val="333333"/>
          <w:sz w:val="22"/>
          <w:szCs w:val="22"/>
        </w:rPr>
        <w:t>Where a complaint is made concerning the calibre or use of interpreter services, the complaints officer in accordance with standard complaints handling procedures, should handle the complaint. Clients who are deaf or hearing impaired should telephone the National Relay Service on 133 677. Clients who are deaf/hearing impaired and speech impaired should telephone 1300 555 727.</w:t>
      </w:r>
      <w:bookmarkStart w:id="28" w:name="_Annexure_B"/>
      <w:bookmarkEnd w:id="28"/>
    </w:p>
    <w:p w:rsidR="004705BC" w:rsidRDefault="004705BC">
      <w:pPr>
        <w:rPr>
          <w:rFonts w:eastAsiaTheme="majorEastAsia" w:cstheme="minorHAnsi"/>
          <w:color w:val="222426"/>
          <w:sz w:val="26"/>
          <w:szCs w:val="26"/>
        </w:rPr>
      </w:pPr>
      <w:r>
        <w:rPr>
          <w:b/>
          <w:bCs/>
          <w:color w:val="222426"/>
        </w:rPr>
        <w:br w:type="page"/>
      </w:r>
    </w:p>
    <w:p w:rsidR="004705BC" w:rsidRPr="002C2869" w:rsidRDefault="004705BC" w:rsidP="004705BC">
      <w:pPr>
        <w:pStyle w:val="Heading2"/>
      </w:pPr>
      <w:r w:rsidRPr="002C2869">
        <w:t>Language services</w:t>
      </w:r>
    </w:p>
    <w:p w:rsidR="004705BC" w:rsidRPr="002C2869" w:rsidRDefault="004705BC" w:rsidP="004705BC">
      <w:pPr>
        <w:pStyle w:val="Heading3"/>
      </w:pPr>
      <w:r w:rsidRPr="002C2869">
        <w:t>National</w:t>
      </w:r>
    </w:p>
    <w:p w:rsidR="004705BC" w:rsidRPr="002C2869" w:rsidRDefault="004705BC" w:rsidP="004705BC">
      <w:pPr>
        <w:pStyle w:val="Heading4"/>
      </w:pPr>
      <w:r w:rsidRPr="002C2869">
        <w:rPr>
          <w:rStyle w:val="Strong"/>
          <w:rFonts w:asciiTheme="minorHAnsi" w:hAnsiTheme="minorHAnsi" w:cstheme="minorHAnsi"/>
          <w:color w:val="222426"/>
        </w:rPr>
        <w:t>Find an interpreter or translator</w:t>
      </w:r>
    </w:p>
    <w:p w:rsidR="004705BC" w:rsidRPr="00E93D2F" w:rsidRDefault="004705BC" w:rsidP="004705BC">
      <w:pPr>
        <w:pStyle w:val="NormalWeb"/>
        <w:spacing w:before="0" w:beforeAutospacing="0"/>
        <w:rPr>
          <w:rFonts w:asciiTheme="minorHAnsi" w:hAnsiTheme="minorHAnsi" w:cstheme="minorHAnsi"/>
          <w:color w:val="222426"/>
          <w:sz w:val="22"/>
          <w:szCs w:val="22"/>
        </w:rPr>
      </w:pPr>
      <w:r w:rsidRPr="00E93D2F">
        <w:rPr>
          <w:rFonts w:asciiTheme="minorHAnsi" w:hAnsiTheme="minorHAnsi" w:cstheme="minorHAnsi"/>
          <w:color w:val="222426"/>
          <w:sz w:val="22"/>
          <w:szCs w:val="22"/>
        </w:rPr>
        <w:t>Online database of the </w:t>
      </w:r>
      <w:hyperlink r:id="rId15" w:history="1">
        <w:r w:rsidRPr="00E93D2F">
          <w:rPr>
            <w:rStyle w:val="Hyperlink"/>
            <w:rFonts w:asciiTheme="minorHAnsi" w:eastAsiaTheme="majorEastAsia" w:hAnsiTheme="minorHAnsi" w:cstheme="minorHAnsi"/>
            <w:color w:val="222426"/>
            <w:sz w:val="22"/>
            <w:szCs w:val="22"/>
          </w:rPr>
          <w:t>National Accreditation Authority for Translators and Interpreters Ltd (NAATI)</w:t>
        </w:r>
      </w:hyperlink>
      <w:r w:rsidRPr="00E93D2F">
        <w:rPr>
          <w:rFonts w:asciiTheme="minorHAnsi" w:hAnsiTheme="minorHAnsi" w:cstheme="minorHAnsi"/>
          <w:color w:val="222426"/>
          <w:sz w:val="22"/>
          <w:szCs w:val="22"/>
        </w:rPr>
        <w:t>, listing all accredited translators and interpreters in Australia.</w:t>
      </w:r>
      <w:r w:rsidRPr="00E93D2F">
        <w:rPr>
          <w:rFonts w:asciiTheme="minorHAnsi" w:hAnsiTheme="minorHAnsi" w:cstheme="minorHAnsi"/>
          <w:color w:val="222426"/>
          <w:sz w:val="22"/>
          <w:szCs w:val="22"/>
        </w:rPr>
        <w:br/>
      </w:r>
      <w:r w:rsidRPr="00E93D2F">
        <w:rPr>
          <w:rStyle w:val="Emphasis"/>
          <w:rFonts w:asciiTheme="minorHAnsi" w:eastAsiaTheme="majorEastAsia" w:hAnsiTheme="minorHAnsi" w:cstheme="minorHAnsi"/>
          <w:color w:val="222426"/>
          <w:sz w:val="22"/>
          <w:szCs w:val="22"/>
        </w:rPr>
        <w:t>Phone: </w:t>
      </w:r>
      <w:r w:rsidRPr="00E93D2F">
        <w:rPr>
          <w:rFonts w:asciiTheme="minorHAnsi" w:hAnsiTheme="minorHAnsi" w:cstheme="minorHAnsi"/>
          <w:color w:val="222426"/>
          <w:sz w:val="22"/>
          <w:szCs w:val="22"/>
        </w:rPr>
        <w:t>1300 557 470</w:t>
      </w:r>
    </w:p>
    <w:p w:rsidR="004705BC" w:rsidRPr="002C2869" w:rsidRDefault="004705BC" w:rsidP="004705BC">
      <w:pPr>
        <w:pStyle w:val="Heading4"/>
      </w:pPr>
      <w:r w:rsidRPr="002C2869">
        <w:rPr>
          <w:rStyle w:val="Strong"/>
          <w:rFonts w:asciiTheme="minorHAnsi" w:hAnsiTheme="minorHAnsi" w:cstheme="minorHAnsi"/>
          <w:color w:val="222426"/>
        </w:rPr>
        <w:t>Translating and Interpreting Service</w:t>
      </w:r>
    </w:p>
    <w:p w:rsidR="004705BC" w:rsidRPr="00E93D2F" w:rsidRDefault="004705BC" w:rsidP="004705BC">
      <w:pPr>
        <w:pStyle w:val="NormalWeb"/>
        <w:spacing w:before="0" w:beforeAutospacing="0"/>
        <w:rPr>
          <w:rFonts w:asciiTheme="minorHAnsi" w:hAnsiTheme="minorHAnsi" w:cstheme="minorHAnsi"/>
          <w:color w:val="222426"/>
          <w:sz w:val="22"/>
          <w:szCs w:val="22"/>
        </w:rPr>
      </w:pPr>
      <w:r w:rsidRPr="00E93D2F">
        <w:rPr>
          <w:rFonts w:asciiTheme="minorHAnsi" w:hAnsiTheme="minorHAnsi" w:cstheme="minorHAnsi"/>
          <w:color w:val="222426"/>
          <w:sz w:val="22"/>
          <w:szCs w:val="22"/>
        </w:rPr>
        <w:t>Interpreting service provided by the </w:t>
      </w:r>
      <w:hyperlink r:id="rId16" w:history="1">
        <w:r w:rsidRPr="00E93D2F">
          <w:rPr>
            <w:rStyle w:val="Hyperlink"/>
            <w:rFonts w:asciiTheme="minorHAnsi" w:eastAsiaTheme="majorEastAsia" w:hAnsiTheme="minorHAnsi" w:cstheme="minorHAnsi"/>
            <w:color w:val="222426"/>
            <w:sz w:val="22"/>
            <w:szCs w:val="22"/>
          </w:rPr>
          <w:t>Department of Home Affairs</w:t>
        </w:r>
      </w:hyperlink>
      <w:r w:rsidRPr="00E93D2F">
        <w:rPr>
          <w:rFonts w:asciiTheme="minorHAnsi" w:hAnsiTheme="minorHAnsi" w:cstheme="minorHAnsi"/>
          <w:color w:val="222426"/>
          <w:sz w:val="22"/>
          <w:szCs w:val="22"/>
        </w:rPr>
        <w:t>.</w:t>
      </w:r>
    </w:p>
    <w:p w:rsidR="004705BC" w:rsidRPr="002C2869" w:rsidRDefault="004705BC" w:rsidP="004705BC">
      <w:pPr>
        <w:pStyle w:val="Heading4"/>
      </w:pPr>
      <w:r w:rsidRPr="002C2869">
        <w:rPr>
          <w:rStyle w:val="Strong"/>
          <w:rFonts w:asciiTheme="minorHAnsi" w:hAnsiTheme="minorHAnsi" w:cstheme="minorHAnsi"/>
          <w:color w:val="222426"/>
        </w:rPr>
        <w:t>Free Translating Service</w:t>
      </w:r>
    </w:p>
    <w:p w:rsidR="004705BC" w:rsidRPr="00E93D2F" w:rsidRDefault="004705BC" w:rsidP="004705BC">
      <w:pPr>
        <w:pStyle w:val="NormalWeb"/>
        <w:spacing w:before="0" w:beforeAutospacing="0"/>
        <w:rPr>
          <w:rFonts w:asciiTheme="minorHAnsi" w:hAnsiTheme="minorHAnsi" w:cstheme="minorHAnsi"/>
          <w:color w:val="222426"/>
          <w:sz w:val="22"/>
          <w:szCs w:val="22"/>
        </w:rPr>
      </w:pPr>
      <w:r w:rsidRPr="00E93D2F">
        <w:rPr>
          <w:rFonts w:asciiTheme="minorHAnsi" w:hAnsiTheme="minorHAnsi" w:cstheme="minorHAnsi"/>
          <w:color w:val="222426"/>
          <w:sz w:val="22"/>
          <w:szCs w:val="22"/>
        </w:rPr>
        <w:t>The Free Translating Service is provided by the Australian Government for people settling permanently in Australia to support participation in employment, education and community engagement. Permanent residents and some temporary or provisional visa holders can have up to ten eligible documents translat</w:t>
      </w:r>
      <w:bookmarkStart w:id="29" w:name="_GoBack"/>
      <w:bookmarkEnd w:id="29"/>
      <w:r w:rsidRPr="00E93D2F">
        <w:rPr>
          <w:rFonts w:asciiTheme="minorHAnsi" w:hAnsiTheme="minorHAnsi" w:cstheme="minorHAnsi"/>
          <w:color w:val="222426"/>
          <w:sz w:val="22"/>
          <w:szCs w:val="22"/>
        </w:rPr>
        <w:t>ed, into English, within the first two years of their eligible visa grant date. Eligible documents include identity and relationship documents, facilitation documents such as driver’s licences, education documents and employment-related documents.</w:t>
      </w:r>
    </w:p>
    <w:p w:rsidR="004705BC" w:rsidRPr="00E93D2F" w:rsidRDefault="004705BC" w:rsidP="004705BC">
      <w:pPr>
        <w:pStyle w:val="NormalWeb"/>
        <w:spacing w:before="0" w:beforeAutospacing="0"/>
        <w:rPr>
          <w:rFonts w:asciiTheme="minorHAnsi" w:hAnsiTheme="minorHAnsi" w:cstheme="minorHAnsi"/>
          <w:color w:val="222426"/>
          <w:sz w:val="22"/>
          <w:szCs w:val="22"/>
        </w:rPr>
      </w:pPr>
      <w:r w:rsidRPr="00E93D2F">
        <w:rPr>
          <w:rFonts w:asciiTheme="minorHAnsi" w:hAnsiTheme="minorHAnsi" w:cstheme="minorHAnsi"/>
          <w:color w:val="222426"/>
          <w:sz w:val="22"/>
          <w:szCs w:val="22"/>
        </w:rPr>
        <w:t>For more information, go to the </w:t>
      </w:r>
      <w:hyperlink r:id="rId17" w:history="1">
        <w:r w:rsidRPr="00E93D2F">
          <w:rPr>
            <w:rStyle w:val="Hyperlink"/>
            <w:rFonts w:asciiTheme="minorHAnsi" w:eastAsiaTheme="majorEastAsia" w:hAnsiTheme="minorHAnsi" w:cstheme="minorHAnsi"/>
            <w:color w:val="222426"/>
            <w:sz w:val="22"/>
            <w:szCs w:val="22"/>
          </w:rPr>
          <w:t>Free Translating Service </w:t>
        </w:r>
      </w:hyperlink>
      <w:r w:rsidRPr="00E93D2F">
        <w:rPr>
          <w:rFonts w:asciiTheme="minorHAnsi" w:hAnsiTheme="minorHAnsi" w:cstheme="minorHAnsi"/>
          <w:color w:val="222426"/>
          <w:sz w:val="22"/>
          <w:szCs w:val="22"/>
        </w:rPr>
        <w:t> website. The website is available in English, Arabic, Farsi and Simplified Chinese.</w:t>
      </w:r>
    </w:p>
    <w:p w:rsidR="004705BC" w:rsidRPr="002C2869" w:rsidRDefault="004705BC" w:rsidP="004705BC">
      <w:pPr>
        <w:pStyle w:val="Heading3"/>
      </w:pPr>
      <w:r w:rsidRPr="002C2869">
        <w:t>New South Wales</w:t>
      </w:r>
    </w:p>
    <w:p w:rsidR="004705BC" w:rsidRPr="002C2869" w:rsidRDefault="004705BC" w:rsidP="004705BC">
      <w:pPr>
        <w:pStyle w:val="Heading4"/>
      </w:pPr>
      <w:r w:rsidRPr="002C2869">
        <w:rPr>
          <w:rStyle w:val="Strong"/>
          <w:rFonts w:asciiTheme="minorHAnsi" w:hAnsiTheme="minorHAnsi" w:cstheme="minorHAnsi"/>
          <w:color w:val="222426"/>
        </w:rPr>
        <w:t>Legal Aid NSW</w:t>
      </w:r>
    </w:p>
    <w:p w:rsidR="004705BC" w:rsidRPr="00E93D2F" w:rsidRDefault="004705BC" w:rsidP="004705BC">
      <w:pPr>
        <w:numPr>
          <w:ilvl w:val="0"/>
          <w:numId w:val="32"/>
        </w:numPr>
        <w:spacing w:before="100" w:beforeAutospacing="1" w:after="100" w:afterAutospacing="1" w:line="240" w:lineRule="auto"/>
        <w:rPr>
          <w:rFonts w:cstheme="minorHAnsi"/>
          <w:color w:val="222426"/>
        </w:rPr>
      </w:pPr>
      <w:hyperlink r:id="rId18" w:history="1">
        <w:r w:rsidRPr="00E93D2F">
          <w:rPr>
            <w:rStyle w:val="Hyperlink"/>
            <w:rFonts w:cstheme="minorHAnsi"/>
            <w:color w:val="222426"/>
          </w:rPr>
          <w:t>Fact sheets and resources</w:t>
        </w:r>
      </w:hyperlink>
      <w:r w:rsidRPr="00E93D2F">
        <w:rPr>
          <w:rFonts w:cstheme="minorHAnsi"/>
          <w:color w:val="222426"/>
        </w:rPr>
        <w:t> searchable by language.</w:t>
      </w:r>
    </w:p>
    <w:p w:rsidR="004705BC" w:rsidRPr="00E93D2F" w:rsidRDefault="004705BC" w:rsidP="004705BC">
      <w:pPr>
        <w:numPr>
          <w:ilvl w:val="0"/>
          <w:numId w:val="32"/>
        </w:numPr>
        <w:spacing w:before="100" w:beforeAutospacing="1" w:after="100" w:afterAutospacing="1" w:line="240" w:lineRule="auto"/>
        <w:rPr>
          <w:rFonts w:cstheme="minorHAnsi"/>
          <w:color w:val="222426"/>
        </w:rPr>
      </w:pPr>
      <w:r w:rsidRPr="00E93D2F">
        <w:rPr>
          <w:rFonts w:cstheme="minorHAnsi"/>
          <w:color w:val="222426"/>
        </w:rPr>
        <w:t>Free telephone service with </w:t>
      </w:r>
      <w:hyperlink r:id="rId19" w:history="1">
        <w:r w:rsidRPr="00E93D2F">
          <w:rPr>
            <w:rStyle w:val="Hyperlink"/>
            <w:rFonts w:cstheme="minorHAnsi"/>
            <w:color w:val="222426"/>
          </w:rPr>
          <w:t>access to TIS</w:t>
        </w:r>
      </w:hyperlink>
      <w:r w:rsidRPr="00E93D2F">
        <w:rPr>
          <w:rFonts w:cstheme="minorHAnsi"/>
          <w:color w:val="222426"/>
        </w:rPr>
        <w:t>.</w:t>
      </w:r>
    </w:p>
    <w:p w:rsidR="004705BC" w:rsidRPr="002C2869" w:rsidRDefault="004705BC" w:rsidP="004705BC">
      <w:pPr>
        <w:pStyle w:val="Heading3"/>
      </w:pPr>
      <w:r w:rsidRPr="002C2869">
        <w:t>Northern Territory</w:t>
      </w:r>
    </w:p>
    <w:p w:rsidR="004705BC" w:rsidRPr="002C2869" w:rsidRDefault="004705BC" w:rsidP="004705BC">
      <w:pPr>
        <w:pStyle w:val="Heading4"/>
      </w:pPr>
      <w:r w:rsidRPr="002C2869">
        <w:rPr>
          <w:rStyle w:val="Strong"/>
          <w:rFonts w:asciiTheme="minorHAnsi" w:hAnsiTheme="minorHAnsi" w:cstheme="minorHAnsi"/>
          <w:color w:val="222426"/>
        </w:rPr>
        <w:t>Legal aid information in other languages</w:t>
      </w:r>
    </w:p>
    <w:p w:rsidR="004705BC" w:rsidRPr="002C2869" w:rsidRDefault="004705BC" w:rsidP="004705BC">
      <w:pPr>
        <w:numPr>
          <w:ilvl w:val="0"/>
          <w:numId w:val="33"/>
        </w:numPr>
        <w:spacing w:before="100" w:beforeAutospacing="1" w:after="100" w:afterAutospacing="1" w:line="240" w:lineRule="auto"/>
        <w:rPr>
          <w:rFonts w:cstheme="minorHAnsi"/>
          <w:color w:val="222426"/>
        </w:rPr>
      </w:pPr>
      <w:r w:rsidRPr="002C2869">
        <w:rPr>
          <w:rFonts w:cstheme="minorHAnsi"/>
          <w:color w:val="222426"/>
        </w:rPr>
        <w:t>Information about contacting </w:t>
      </w:r>
      <w:hyperlink r:id="rId20" w:history="1">
        <w:r w:rsidRPr="002C2869">
          <w:rPr>
            <w:rStyle w:val="Hyperlink"/>
            <w:rFonts w:cstheme="minorHAnsi"/>
            <w:color w:val="222426"/>
          </w:rPr>
          <w:t>NT legal aid</w:t>
        </w:r>
      </w:hyperlink>
      <w:r w:rsidRPr="002C2869">
        <w:rPr>
          <w:rFonts w:cstheme="minorHAnsi"/>
          <w:color w:val="222426"/>
        </w:rPr>
        <w:t>.</w:t>
      </w:r>
    </w:p>
    <w:p w:rsidR="004705BC" w:rsidRPr="002C2869" w:rsidRDefault="004705BC" w:rsidP="004705BC">
      <w:pPr>
        <w:pStyle w:val="Heading3"/>
      </w:pPr>
      <w:r w:rsidRPr="002C2869">
        <w:t>South Australia</w:t>
      </w:r>
    </w:p>
    <w:p w:rsidR="004705BC" w:rsidRPr="002C2869" w:rsidRDefault="004705BC" w:rsidP="004705BC">
      <w:pPr>
        <w:pStyle w:val="Heading4"/>
      </w:pPr>
      <w:r w:rsidRPr="002C2869">
        <w:rPr>
          <w:rStyle w:val="Strong"/>
          <w:rFonts w:asciiTheme="minorHAnsi" w:hAnsiTheme="minorHAnsi" w:cstheme="minorHAnsi"/>
          <w:color w:val="222426"/>
        </w:rPr>
        <w:t>Interpreting and Translating Centre</w:t>
      </w:r>
    </w:p>
    <w:p w:rsidR="004705BC" w:rsidRPr="002C2869" w:rsidRDefault="004705BC" w:rsidP="004705BC">
      <w:pPr>
        <w:numPr>
          <w:ilvl w:val="0"/>
          <w:numId w:val="34"/>
        </w:numPr>
        <w:spacing w:before="100" w:beforeAutospacing="1" w:after="100" w:afterAutospacing="1" w:line="240" w:lineRule="auto"/>
        <w:rPr>
          <w:rFonts w:cstheme="minorHAnsi"/>
          <w:color w:val="222426"/>
        </w:rPr>
      </w:pPr>
      <w:hyperlink r:id="rId21" w:history="1">
        <w:r w:rsidRPr="002C2869">
          <w:rPr>
            <w:rStyle w:val="Hyperlink"/>
            <w:rFonts w:cstheme="minorHAnsi"/>
            <w:color w:val="222426"/>
          </w:rPr>
          <w:t>Interpreter and translation</w:t>
        </w:r>
      </w:hyperlink>
      <w:r w:rsidRPr="002C2869">
        <w:rPr>
          <w:rFonts w:cstheme="minorHAnsi"/>
          <w:color w:val="222426"/>
        </w:rPr>
        <w:t> services.</w:t>
      </w:r>
    </w:p>
    <w:p w:rsidR="004705BC" w:rsidRPr="002C2869" w:rsidRDefault="004705BC" w:rsidP="004705BC">
      <w:pPr>
        <w:pStyle w:val="Heading3"/>
      </w:pPr>
      <w:r w:rsidRPr="002C2869">
        <w:t>Victoria</w:t>
      </w:r>
    </w:p>
    <w:p w:rsidR="004705BC" w:rsidRPr="002C2869" w:rsidRDefault="004705BC" w:rsidP="004705BC">
      <w:pPr>
        <w:pStyle w:val="Heading4"/>
      </w:pPr>
      <w:r w:rsidRPr="002C2869">
        <w:rPr>
          <w:rStyle w:val="Strong"/>
          <w:rFonts w:asciiTheme="minorHAnsi" w:hAnsiTheme="minorHAnsi" w:cstheme="minorHAnsi"/>
          <w:color w:val="222426"/>
        </w:rPr>
        <w:t>Speak to us in your language</w:t>
      </w:r>
    </w:p>
    <w:p w:rsidR="004705BC" w:rsidRPr="002C2869" w:rsidRDefault="004705BC" w:rsidP="004705BC">
      <w:pPr>
        <w:numPr>
          <w:ilvl w:val="0"/>
          <w:numId w:val="35"/>
        </w:numPr>
        <w:spacing w:before="100" w:beforeAutospacing="1" w:after="100" w:afterAutospacing="1" w:line="240" w:lineRule="auto"/>
        <w:rPr>
          <w:rFonts w:cstheme="minorHAnsi"/>
          <w:color w:val="222426"/>
        </w:rPr>
      </w:pPr>
      <w:r w:rsidRPr="002C2869">
        <w:rPr>
          <w:rFonts w:cstheme="minorHAnsi"/>
          <w:color w:val="222426"/>
        </w:rPr>
        <w:t>Phone services to speak to </w:t>
      </w:r>
      <w:hyperlink r:id="rId22" w:history="1">
        <w:r w:rsidRPr="002C2869">
          <w:rPr>
            <w:rStyle w:val="Hyperlink"/>
            <w:rFonts w:cstheme="minorHAnsi"/>
            <w:color w:val="222426"/>
          </w:rPr>
          <w:t>Victoria Legal Aid</w:t>
        </w:r>
      </w:hyperlink>
      <w:r w:rsidRPr="002C2869">
        <w:rPr>
          <w:rFonts w:cstheme="minorHAnsi"/>
          <w:color w:val="222426"/>
        </w:rPr>
        <w:t> in a range of different languages.</w:t>
      </w:r>
    </w:p>
    <w:p w:rsidR="004705BC" w:rsidRPr="002C2869" w:rsidRDefault="004705BC" w:rsidP="004705BC">
      <w:pPr>
        <w:pStyle w:val="Heading4"/>
      </w:pPr>
      <w:r w:rsidRPr="002C2869">
        <w:rPr>
          <w:rStyle w:val="Strong"/>
          <w:rFonts w:asciiTheme="minorHAnsi" w:hAnsiTheme="minorHAnsi" w:cstheme="minorHAnsi"/>
          <w:color w:val="222426"/>
        </w:rPr>
        <w:t>Get help in your own language</w:t>
      </w:r>
    </w:p>
    <w:p w:rsidR="004705BC" w:rsidRPr="004705BC" w:rsidRDefault="004705BC" w:rsidP="00CD29DE">
      <w:pPr>
        <w:numPr>
          <w:ilvl w:val="0"/>
          <w:numId w:val="36"/>
        </w:numPr>
        <w:shd w:val="clear" w:color="auto" w:fill="FFFFFF"/>
        <w:spacing w:before="240" w:after="0"/>
        <w:rPr>
          <w:rFonts w:cstheme="minorHAnsi"/>
        </w:rPr>
      </w:pPr>
      <w:hyperlink r:id="rId23" w:history="1">
        <w:r w:rsidRPr="004705BC">
          <w:rPr>
            <w:rStyle w:val="Hyperlink"/>
            <w:rFonts w:cstheme="minorHAnsi"/>
            <w:color w:val="222426"/>
          </w:rPr>
          <w:t>Written advice</w:t>
        </w:r>
      </w:hyperlink>
      <w:r w:rsidRPr="004705BC">
        <w:rPr>
          <w:rFonts w:cstheme="minorHAnsi"/>
          <w:color w:val="222426"/>
        </w:rPr>
        <w:t> in a range of different languages.</w:t>
      </w:r>
    </w:p>
    <w:sectPr w:rsidR="004705BC" w:rsidRPr="004705BC" w:rsidSect="003E0EAB">
      <w:headerReference w:type="first" r:id="rId24"/>
      <w:pgSz w:w="11906" w:h="16838"/>
      <w:pgMar w:top="851" w:right="991"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6D93" w:rsidRDefault="00386D93" w:rsidP="00741927">
      <w:pPr>
        <w:spacing w:after="0" w:line="240" w:lineRule="auto"/>
      </w:pPr>
      <w:r>
        <w:separator/>
      </w:r>
    </w:p>
  </w:endnote>
  <w:endnote w:type="continuationSeparator" w:id="0">
    <w:p w:rsidR="00386D93" w:rsidRDefault="00386D93" w:rsidP="007419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6D93" w:rsidRDefault="00386D93" w:rsidP="00741927">
      <w:pPr>
        <w:spacing w:after="0" w:line="240" w:lineRule="auto"/>
      </w:pPr>
      <w:r>
        <w:separator/>
      </w:r>
    </w:p>
  </w:footnote>
  <w:footnote w:type="continuationSeparator" w:id="0">
    <w:p w:rsidR="00386D93" w:rsidRDefault="00386D93" w:rsidP="007419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0EAB" w:rsidRDefault="003E0EAB">
    <w:pPr>
      <w:pStyle w:val="Header"/>
    </w:pPr>
    <w:r>
      <w:rPr>
        <w:noProof/>
        <w:lang w:eastAsia="en-AU"/>
      </w:rPr>
      <w:drawing>
        <wp:inline distT="0" distB="0" distL="0" distR="0" wp14:anchorId="0ED89AFB" wp14:editId="26BE479B">
          <wp:extent cx="4319016" cy="579120"/>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jpg"/>
                  <pic:cNvPicPr/>
                </pic:nvPicPr>
                <pic:blipFill>
                  <a:blip r:embed="rId1">
                    <a:extLst>
                      <a:ext uri="{28A0092B-C50C-407E-A947-70E740481C1C}">
                        <a14:useLocalDpi xmlns:a14="http://schemas.microsoft.com/office/drawing/2010/main" val="0"/>
                      </a:ext>
                    </a:extLst>
                  </a:blip>
                  <a:stretch>
                    <a:fillRect/>
                  </a:stretch>
                </pic:blipFill>
                <pic:spPr>
                  <a:xfrm>
                    <a:off x="0" y="0"/>
                    <a:ext cx="4319016" cy="5791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62508"/>
    <w:multiLevelType w:val="hybridMultilevel"/>
    <w:tmpl w:val="CD5CFF18"/>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09D3BDC"/>
    <w:multiLevelType w:val="hybridMultilevel"/>
    <w:tmpl w:val="E2A43678"/>
    <w:lvl w:ilvl="0" w:tplc="0C09000B">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D30215"/>
    <w:multiLevelType w:val="hybridMultilevel"/>
    <w:tmpl w:val="E77064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CA2A18"/>
    <w:multiLevelType w:val="multilevel"/>
    <w:tmpl w:val="0C5A56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CD03570"/>
    <w:multiLevelType w:val="hybridMultilevel"/>
    <w:tmpl w:val="99D02E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241C91"/>
    <w:multiLevelType w:val="hybridMultilevel"/>
    <w:tmpl w:val="B5F4CD1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5C1378E"/>
    <w:multiLevelType w:val="hybridMultilevel"/>
    <w:tmpl w:val="1CECDA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ED04447"/>
    <w:multiLevelType w:val="hybridMultilevel"/>
    <w:tmpl w:val="D182EC98"/>
    <w:lvl w:ilvl="0" w:tplc="0C09000F">
      <w:start w:val="1"/>
      <w:numFmt w:val="decimal"/>
      <w:lvlText w:val="%1."/>
      <w:lvlJc w:val="left"/>
      <w:pPr>
        <w:ind w:left="720" w:hanging="360"/>
      </w:pPr>
    </w:lvl>
    <w:lvl w:ilvl="1" w:tplc="B9C68C32">
      <w:start w:val="1"/>
      <w:numFmt w:val="lowerLetter"/>
      <w:lvlText w:val="(%2)"/>
      <w:lvlJc w:val="left"/>
      <w:pPr>
        <w:ind w:left="1440" w:hanging="360"/>
      </w:pPr>
      <w:rPr>
        <w:rFonts w:hint="default"/>
      </w:rPr>
    </w:lvl>
    <w:lvl w:ilvl="2" w:tplc="6F8CD0EC">
      <w:start w:val="2"/>
      <w:numFmt w:val="bullet"/>
      <w:lvlText w:val="-"/>
      <w:lvlJc w:val="left"/>
      <w:pPr>
        <w:ind w:left="2340" w:hanging="360"/>
      </w:pPr>
      <w:rPr>
        <w:rFonts w:ascii="Times New Roman" w:eastAsia="Times New Roman" w:hAnsi="Times New Roman" w:cs="Times New Roman"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2CB7241"/>
    <w:multiLevelType w:val="hybridMultilevel"/>
    <w:tmpl w:val="02F238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7DD77F7"/>
    <w:multiLevelType w:val="hybridMultilevel"/>
    <w:tmpl w:val="9AF650B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7F50A25"/>
    <w:multiLevelType w:val="hybridMultilevel"/>
    <w:tmpl w:val="9F6450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C6A1E1D"/>
    <w:multiLevelType w:val="hybridMultilevel"/>
    <w:tmpl w:val="0C3E28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842DDB"/>
    <w:multiLevelType w:val="hybridMultilevel"/>
    <w:tmpl w:val="E93059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2264DC"/>
    <w:multiLevelType w:val="hybridMultilevel"/>
    <w:tmpl w:val="233036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36644773"/>
    <w:multiLevelType w:val="hybridMultilevel"/>
    <w:tmpl w:val="2D4656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68A7AFA"/>
    <w:multiLevelType w:val="multilevel"/>
    <w:tmpl w:val="303862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9E41F49"/>
    <w:multiLevelType w:val="multilevel"/>
    <w:tmpl w:val="F50A0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DD95D64"/>
    <w:multiLevelType w:val="hybridMultilevel"/>
    <w:tmpl w:val="2CB43B8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FE4529D"/>
    <w:multiLevelType w:val="multilevel"/>
    <w:tmpl w:val="2BD013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0FA7CF8"/>
    <w:multiLevelType w:val="multilevel"/>
    <w:tmpl w:val="2FBEE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76533CF"/>
    <w:multiLevelType w:val="multilevel"/>
    <w:tmpl w:val="75E42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95B606B"/>
    <w:multiLevelType w:val="hybridMultilevel"/>
    <w:tmpl w:val="7D165AE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E4B6302"/>
    <w:multiLevelType w:val="hybridMultilevel"/>
    <w:tmpl w:val="FD9CF9EA"/>
    <w:lvl w:ilvl="0" w:tplc="0C09000F">
      <w:start w:val="1"/>
      <w:numFmt w:val="decimal"/>
      <w:lvlText w:val="%1."/>
      <w:lvlJc w:val="left"/>
      <w:pPr>
        <w:ind w:left="3240" w:hanging="360"/>
      </w:p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23" w15:restartNumberingAfterBreak="0">
    <w:nsid w:val="4FA35526"/>
    <w:multiLevelType w:val="hybridMultilevel"/>
    <w:tmpl w:val="9C3C59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9821030"/>
    <w:multiLevelType w:val="hybridMultilevel"/>
    <w:tmpl w:val="8CBC7B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EBC2895"/>
    <w:multiLevelType w:val="hybridMultilevel"/>
    <w:tmpl w:val="2EDAC10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6" w15:restartNumberingAfterBreak="0">
    <w:nsid w:val="5FEF2E95"/>
    <w:multiLevelType w:val="hybridMultilevel"/>
    <w:tmpl w:val="AF26EB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33B1663"/>
    <w:multiLevelType w:val="hybridMultilevel"/>
    <w:tmpl w:val="A3AA204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43F1BA9"/>
    <w:multiLevelType w:val="hybridMultilevel"/>
    <w:tmpl w:val="C1C2A1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8072B3C"/>
    <w:multiLevelType w:val="multilevel"/>
    <w:tmpl w:val="CA34A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27B20AF"/>
    <w:multiLevelType w:val="hybridMultilevel"/>
    <w:tmpl w:val="2AE038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2F90C6A"/>
    <w:multiLevelType w:val="hybridMultilevel"/>
    <w:tmpl w:val="BE2AC2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7B94ECA"/>
    <w:multiLevelType w:val="hybridMultilevel"/>
    <w:tmpl w:val="DAC68B2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3" w15:restartNumberingAfterBreak="0">
    <w:nsid w:val="79E06A2A"/>
    <w:multiLevelType w:val="hybridMultilevel"/>
    <w:tmpl w:val="235019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ECF1502"/>
    <w:multiLevelType w:val="hybridMultilevel"/>
    <w:tmpl w:val="69D6C0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5" w15:restartNumberingAfterBreak="0">
    <w:nsid w:val="7F467E69"/>
    <w:multiLevelType w:val="hybridMultilevel"/>
    <w:tmpl w:val="38F8F75C"/>
    <w:lvl w:ilvl="0" w:tplc="0C09000B">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5"/>
  </w:num>
  <w:num w:numId="2">
    <w:abstractNumId w:val="31"/>
  </w:num>
  <w:num w:numId="3">
    <w:abstractNumId w:val="6"/>
  </w:num>
  <w:num w:numId="4">
    <w:abstractNumId w:val="10"/>
  </w:num>
  <w:num w:numId="5">
    <w:abstractNumId w:val="1"/>
  </w:num>
  <w:num w:numId="6">
    <w:abstractNumId w:val="23"/>
  </w:num>
  <w:num w:numId="7">
    <w:abstractNumId w:val="8"/>
  </w:num>
  <w:num w:numId="8">
    <w:abstractNumId w:val="18"/>
  </w:num>
  <w:num w:numId="9">
    <w:abstractNumId w:val="26"/>
  </w:num>
  <w:num w:numId="10">
    <w:abstractNumId w:val="30"/>
  </w:num>
  <w:num w:numId="11">
    <w:abstractNumId w:val="2"/>
  </w:num>
  <w:num w:numId="12">
    <w:abstractNumId w:val="33"/>
  </w:num>
  <w:num w:numId="13">
    <w:abstractNumId w:val="22"/>
  </w:num>
  <w:num w:numId="14">
    <w:abstractNumId w:val="4"/>
  </w:num>
  <w:num w:numId="15">
    <w:abstractNumId w:val="5"/>
  </w:num>
  <w:num w:numId="16">
    <w:abstractNumId w:val="28"/>
  </w:num>
  <w:num w:numId="17">
    <w:abstractNumId w:val="17"/>
  </w:num>
  <w:num w:numId="18">
    <w:abstractNumId w:val="34"/>
  </w:num>
  <w:num w:numId="19">
    <w:abstractNumId w:val="24"/>
  </w:num>
  <w:num w:numId="20">
    <w:abstractNumId w:val="9"/>
  </w:num>
  <w:num w:numId="21">
    <w:abstractNumId w:val="19"/>
  </w:num>
  <w:num w:numId="22">
    <w:abstractNumId w:val="25"/>
  </w:num>
  <w:num w:numId="23">
    <w:abstractNumId w:val="14"/>
  </w:num>
  <w:num w:numId="24">
    <w:abstractNumId w:val="21"/>
  </w:num>
  <w:num w:numId="25">
    <w:abstractNumId w:val="7"/>
  </w:num>
  <w:num w:numId="26">
    <w:abstractNumId w:val="32"/>
  </w:num>
  <w:num w:numId="27">
    <w:abstractNumId w:val="0"/>
  </w:num>
  <w:num w:numId="28">
    <w:abstractNumId w:val="13"/>
  </w:num>
  <w:num w:numId="29">
    <w:abstractNumId w:val="12"/>
  </w:num>
  <w:num w:numId="30">
    <w:abstractNumId w:val="11"/>
  </w:num>
  <w:num w:numId="31">
    <w:abstractNumId w:val="27"/>
  </w:num>
  <w:num w:numId="32">
    <w:abstractNumId w:val="16"/>
  </w:num>
  <w:num w:numId="33">
    <w:abstractNumId w:val="3"/>
  </w:num>
  <w:num w:numId="34">
    <w:abstractNumId w:val="20"/>
  </w:num>
  <w:num w:numId="35">
    <w:abstractNumId w:val="15"/>
  </w:num>
  <w:num w:numId="36">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formsDesig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3D8"/>
    <w:rsid w:val="00013727"/>
    <w:rsid w:val="00020722"/>
    <w:rsid w:val="000C3A9C"/>
    <w:rsid w:val="000D06ED"/>
    <w:rsid w:val="00157E5E"/>
    <w:rsid w:val="001638AF"/>
    <w:rsid w:val="00180A15"/>
    <w:rsid w:val="001963A9"/>
    <w:rsid w:val="001A2930"/>
    <w:rsid w:val="001A3CE0"/>
    <w:rsid w:val="001C3041"/>
    <w:rsid w:val="00223AC4"/>
    <w:rsid w:val="002328E0"/>
    <w:rsid w:val="00270A1B"/>
    <w:rsid w:val="00280A2D"/>
    <w:rsid w:val="002D63ED"/>
    <w:rsid w:val="002E718F"/>
    <w:rsid w:val="00307AB1"/>
    <w:rsid w:val="00310514"/>
    <w:rsid w:val="00321C50"/>
    <w:rsid w:val="00325AE0"/>
    <w:rsid w:val="003437A8"/>
    <w:rsid w:val="003838A5"/>
    <w:rsid w:val="00386D93"/>
    <w:rsid w:val="0039577B"/>
    <w:rsid w:val="003A136E"/>
    <w:rsid w:val="003E0EAB"/>
    <w:rsid w:val="003F0C42"/>
    <w:rsid w:val="003F5C70"/>
    <w:rsid w:val="00453699"/>
    <w:rsid w:val="004626E3"/>
    <w:rsid w:val="004664D6"/>
    <w:rsid w:val="004705BC"/>
    <w:rsid w:val="00476AE2"/>
    <w:rsid w:val="00491FC1"/>
    <w:rsid w:val="004C10EB"/>
    <w:rsid w:val="004D6200"/>
    <w:rsid w:val="005259F1"/>
    <w:rsid w:val="00550BC4"/>
    <w:rsid w:val="0056028D"/>
    <w:rsid w:val="005B1B38"/>
    <w:rsid w:val="005B238D"/>
    <w:rsid w:val="005C17B4"/>
    <w:rsid w:val="005C4044"/>
    <w:rsid w:val="005E0FEC"/>
    <w:rsid w:val="005F66B9"/>
    <w:rsid w:val="00600C60"/>
    <w:rsid w:val="00611AFC"/>
    <w:rsid w:val="00643FCA"/>
    <w:rsid w:val="00655A8E"/>
    <w:rsid w:val="00671B28"/>
    <w:rsid w:val="00681725"/>
    <w:rsid w:val="00681A62"/>
    <w:rsid w:val="006A2CCE"/>
    <w:rsid w:val="006A78F3"/>
    <w:rsid w:val="006E6E4C"/>
    <w:rsid w:val="0071721B"/>
    <w:rsid w:val="00741927"/>
    <w:rsid w:val="007529AD"/>
    <w:rsid w:val="007663F1"/>
    <w:rsid w:val="0076659E"/>
    <w:rsid w:val="007727D5"/>
    <w:rsid w:val="00793236"/>
    <w:rsid w:val="007D4F2A"/>
    <w:rsid w:val="007E1B32"/>
    <w:rsid w:val="007F3199"/>
    <w:rsid w:val="00806495"/>
    <w:rsid w:val="008213D8"/>
    <w:rsid w:val="00825341"/>
    <w:rsid w:val="0086609C"/>
    <w:rsid w:val="00873F84"/>
    <w:rsid w:val="008C2ADE"/>
    <w:rsid w:val="009001E0"/>
    <w:rsid w:val="00903A2F"/>
    <w:rsid w:val="009152DE"/>
    <w:rsid w:val="00952F32"/>
    <w:rsid w:val="00955061"/>
    <w:rsid w:val="00956955"/>
    <w:rsid w:val="0099163E"/>
    <w:rsid w:val="009A2398"/>
    <w:rsid w:val="009D3345"/>
    <w:rsid w:val="00A22A2A"/>
    <w:rsid w:val="00A230EB"/>
    <w:rsid w:val="00A92AC1"/>
    <w:rsid w:val="00B17602"/>
    <w:rsid w:val="00B63BAE"/>
    <w:rsid w:val="00B674AA"/>
    <w:rsid w:val="00BA1C3F"/>
    <w:rsid w:val="00BC698F"/>
    <w:rsid w:val="00C03D48"/>
    <w:rsid w:val="00C11A41"/>
    <w:rsid w:val="00C11F9C"/>
    <w:rsid w:val="00C9025B"/>
    <w:rsid w:val="00CB1103"/>
    <w:rsid w:val="00CD4BCC"/>
    <w:rsid w:val="00CE4588"/>
    <w:rsid w:val="00D253BB"/>
    <w:rsid w:val="00D26927"/>
    <w:rsid w:val="00D36F3D"/>
    <w:rsid w:val="00D64667"/>
    <w:rsid w:val="00D64AF5"/>
    <w:rsid w:val="00D7107C"/>
    <w:rsid w:val="00D96923"/>
    <w:rsid w:val="00DA3A25"/>
    <w:rsid w:val="00DB2F83"/>
    <w:rsid w:val="00DC1476"/>
    <w:rsid w:val="00DC60A0"/>
    <w:rsid w:val="00DF0095"/>
    <w:rsid w:val="00E048E9"/>
    <w:rsid w:val="00E12A43"/>
    <w:rsid w:val="00E51218"/>
    <w:rsid w:val="00EB4A12"/>
    <w:rsid w:val="00EE0520"/>
    <w:rsid w:val="00EF15AD"/>
    <w:rsid w:val="00F06DE3"/>
    <w:rsid w:val="00F10081"/>
    <w:rsid w:val="00F11833"/>
    <w:rsid w:val="00F54B7A"/>
    <w:rsid w:val="00F76029"/>
    <w:rsid w:val="00F83ACA"/>
    <w:rsid w:val="00FB2CF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9ACAE5"/>
  <w15:docId w15:val="{3FAF2B17-E3B8-4FFB-99BF-748E073B4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E0EAB"/>
    <w:pPr>
      <w:spacing w:before="360"/>
      <w:outlineLvl w:val="0"/>
    </w:pPr>
    <w:rPr>
      <w:rFonts w:cstheme="minorHAnsi"/>
      <w:b/>
      <w:color w:val="1F497D"/>
      <w:sz w:val="40"/>
      <w:szCs w:val="40"/>
      <w:lang w:val="en-US"/>
    </w:rPr>
  </w:style>
  <w:style w:type="paragraph" w:styleId="Heading2">
    <w:name w:val="heading 2"/>
    <w:basedOn w:val="Normal"/>
    <w:next w:val="Normal"/>
    <w:link w:val="Heading2Char"/>
    <w:uiPriority w:val="9"/>
    <w:unhideWhenUsed/>
    <w:qFormat/>
    <w:rsid w:val="003E0EAB"/>
    <w:pPr>
      <w:keepNext/>
      <w:keepLines/>
      <w:shd w:val="clear" w:color="auto" w:fill="FFFFFF"/>
      <w:spacing w:before="240" w:after="0" w:line="360" w:lineRule="atLeast"/>
      <w:outlineLvl w:val="1"/>
    </w:pPr>
    <w:rPr>
      <w:rFonts w:eastAsiaTheme="majorEastAsia" w:cstheme="minorHAnsi"/>
      <w:b/>
      <w:bCs/>
      <w:color w:val="000000" w:themeColor="text1"/>
      <w:sz w:val="32"/>
      <w:szCs w:val="32"/>
    </w:rPr>
  </w:style>
  <w:style w:type="paragraph" w:styleId="Heading3">
    <w:name w:val="heading 3"/>
    <w:basedOn w:val="Normal"/>
    <w:next w:val="Normal"/>
    <w:link w:val="Heading3Char"/>
    <w:uiPriority w:val="9"/>
    <w:unhideWhenUsed/>
    <w:qFormat/>
    <w:rsid w:val="003E0EAB"/>
    <w:pPr>
      <w:keepNext/>
      <w:keepLines/>
      <w:shd w:val="clear" w:color="auto" w:fill="FFFFFF"/>
      <w:spacing w:before="240" w:after="0" w:line="306" w:lineRule="atLeast"/>
      <w:outlineLvl w:val="2"/>
    </w:pPr>
    <w:rPr>
      <w:rFonts w:eastAsiaTheme="majorEastAsia" w:cstheme="minorHAnsi"/>
      <w:b/>
      <w:bCs/>
      <w:color w:val="000000" w:themeColor="text1"/>
      <w:sz w:val="26"/>
      <w:szCs w:val="26"/>
    </w:rPr>
  </w:style>
  <w:style w:type="paragraph" w:styleId="Heading4">
    <w:name w:val="heading 4"/>
    <w:basedOn w:val="Normal"/>
    <w:next w:val="Normal"/>
    <w:link w:val="Heading4Char"/>
    <w:uiPriority w:val="9"/>
    <w:unhideWhenUsed/>
    <w:qFormat/>
    <w:rsid w:val="001C3041"/>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E0EAB"/>
    <w:rPr>
      <w:rFonts w:cstheme="minorHAnsi"/>
      <w:b/>
      <w:color w:val="1F497D"/>
      <w:sz w:val="40"/>
      <w:szCs w:val="40"/>
      <w:lang w:val="en-US"/>
    </w:rPr>
  </w:style>
  <w:style w:type="character" w:customStyle="1" w:styleId="Heading2Char">
    <w:name w:val="Heading 2 Char"/>
    <w:basedOn w:val="DefaultParagraphFont"/>
    <w:link w:val="Heading2"/>
    <w:uiPriority w:val="9"/>
    <w:rsid w:val="003E0EAB"/>
    <w:rPr>
      <w:rFonts w:eastAsiaTheme="majorEastAsia" w:cstheme="minorHAnsi"/>
      <w:b/>
      <w:bCs/>
      <w:color w:val="000000" w:themeColor="text1"/>
      <w:sz w:val="32"/>
      <w:szCs w:val="32"/>
      <w:shd w:val="clear" w:color="auto" w:fill="FFFFFF"/>
    </w:rPr>
  </w:style>
  <w:style w:type="paragraph" w:styleId="ListParagraph">
    <w:name w:val="List Paragraph"/>
    <w:basedOn w:val="Normal"/>
    <w:uiPriority w:val="34"/>
    <w:qFormat/>
    <w:rsid w:val="004D6200"/>
    <w:pPr>
      <w:ind w:left="720"/>
      <w:contextualSpacing/>
    </w:pPr>
  </w:style>
  <w:style w:type="character" w:styleId="Hyperlink">
    <w:name w:val="Hyperlink"/>
    <w:uiPriority w:val="99"/>
    <w:unhideWhenUsed/>
    <w:rsid w:val="009001E0"/>
    <w:rPr>
      <w:color w:val="0000FF"/>
      <w:u w:val="single"/>
    </w:rPr>
  </w:style>
  <w:style w:type="paragraph" w:styleId="TOCHeading">
    <w:name w:val="TOC Heading"/>
    <w:basedOn w:val="Heading1"/>
    <w:next w:val="Normal"/>
    <w:uiPriority w:val="39"/>
    <w:semiHidden/>
    <w:unhideWhenUsed/>
    <w:qFormat/>
    <w:rsid w:val="009001E0"/>
    <w:pPr>
      <w:outlineLvl w:val="9"/>
    </w:pPr>
    <w:rPr>
      <w:rFonts w:ascii="Cambria" w:eastAsia="Times New Roman" w:hAnsi="Cambria" w:cs="Times New Roman"/>
      <w:color w:val="365F91"/>
    </w:rPr>
  </w:style>
  <w:style w:type="paragraph" w:styleId="TOC1">
    <w:name w:val="toc 1"/>
    <w:basedOn w:val="Normal"/>
    <w:next w:val="Normal"/>
    <w:autoRedefine/>
    <w:uiPriority w:val="39"/>
    <w:rsid w:val="009001E0"/>
    <w:pPr>
      <w:spacing w:before="60" w:after="0" w:line="240" w:lineRule="auto"/>
    </w:pPr>
    <w:rPr>
      <w:rFonts w:ascii="Arial" w:eastAsia="Times New Roman" w:hAnsi="Arial" w:cs="Times New Roman"/>
      <w:sz w:val="20"/>
      <w:szCs w:val="20"/>
    </w:rPr>
  </w:style>
  <w:style w:type="paragraph" w:styleId="TOC2">
    <w:name w:val="toc 2"/>
    <w:basedOn w:val="Normal"/>
    <w:next w:val="Normal"/>
    <w:autoRedefine/>
    <w:uiPriority w:val="39"/>
    <w:rsid w:val="009001E0"/>
    <w:pPr>
      <w:spacing w:before="60" w:after="0" w:line="240" w:lineRule="auto"/>
      <w:ind w:left="200"/>
    </w:pPr>
    <w:rPr>
      <w:rFonts w:ascii="Arial" w:eastAsia="Times New Roman" w:hAnsi="Arial" w:cs="Times New Roman"/>
      <w:sz w:val="20"/>
      <w:szCs w:val="20"/>
    </w:rPr>
  </w:style>
  <w:style w:type="paragraph" w:styleId="TOC3">
    <w:name w:val="toc 3"/>
    <w:basedOn w:val="Normal"/>
    <w:next w:val="Normal"/>
    <w:autoRedefine/>
    <w:uiPriority w:val="39"/>
    <w:rsid w:val="009001E0"/>
    <w:pPr>
      <w:spacing w:before="60" w:after="0" w:line="240" w:lineRule="auto"/>
      <w:ind w:left="400"/>
    </w:pPr>
    <w:rPr>
      <w:rFonts w:ascii="Arial" w:eastAsia="Times New Roman" w:hAnsi="Arial" w:cs="Times New Roman"/>
      <w:sz w:val="20"/>
      <w:szCs w:val="20"/>
    </w:rPr>
  </w:style>
  <w:style w:type="character" w:customStyle="1" w:styleId="Heading3Char">
    <w:name w:val="Heading 3 Char"/>
    <w:basedOn w:val="DefaultParagraphFont"/>
    <w:link w:val="Heading3"/>
    <w:uiPriority w:val="9"/>
    <w:rsid w:val="003E0EAB"/>
    <w:rPr>
      <w:rFonts w:eastAsiaTheme="majorEastAsia" w:cstheme="minorHAnsi"/>
      <w:b/>
      <w:bCs/>
      <w:color w:val="000000" w:themeColor="text1"/>
      <w:sz w:val="26"/>
      <w:szCs w:val="26"/>
      <w:shd w:val="clear" w:color="auto" w:fill="FFFFFF"/>
    </w:rPr>
  </w:style>
  <w:style w:type="character" w:customStyle="1" w:styleId="Heading4Char">
    <w:name w:val="Heading 4 Char"/>
    <w:basedOn w:val="DefaultParagraphFont"/>
    <w:link w:val="Heading4"/>
    <w:uiPriority w:val="9"/>
    <w:rsid w:val="001C3041"/>
    <w:rPr>
      <w:rFonts w:asciiTheme="majorHAnsi" w:eastAsiaTheme="majorEastAsia" w:hAnsiTheme="majorHAnsi" w:cstheme="majorBidi"/>
      <w:b/>
      <w:bCs/>
      <w:i/>
      <w:iCs/>
      <w:color w:val="4F81BD" w:themeColor="accent1"/>
    </w:rPr>
  </w:style>
  <w:style w:type="paragraph" w:styleId="Quote">
    <w:name w:val="Quote"/>
    <w:basedOn w:val="Normal"/>
    <w:next w:val="Normal"/>
    <w:link w:val="QuoteChar"/>
    <w:uiPriority w:val="29"/>
    <w:qFormat/>
    <w:rsid w:val="001A2930"/>
    <w:rPr>
      <w:i/>
      <w:iCs/>
      <w:color w:val="000000" w:themeColor="text1"/>
    </w:rPr>
  </w:style>
  <w:style w:type="character" w:customStyle="1" w:styleId="QuoteChar">
    <w:name w:val="Quote Char"/>
    <w:basedOn w:val="DefaultParagraphFont"/>
    <w:link w:val="Quote"/>
    <w:uiPriority w:val="29"/>
    <w:rsid w:val="001A2930"/>
    <w:rPr>
      <w:i/>
      <w:iCs/>
      <w:color w:val="000000" w:themeColor="text1"/>
    </w:rPr>
  </w:style>
  <w:style w:type="paragraph" w:styleId="BalloonText">
    <w:name w:val="Balloon Text"/>
    <w:basedOn w:val="Normal"/>
    <w:link w:val="BalloonTextChar"/>
    <w:uiPriority w:val="99"/>
    <w:semiHidden/>
    <w:unhideWhenUsed/>
    <w:rsid w:val="002E71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718F"/>
    <w:rPr>
      <w:rFonts w:ascii="Tahoma" w:hAnsi="Tahoma" w:cs="Tahoma"/>
      <w:sz w:val="16"/>
      <w:szCs w:val="16"/>
    </w:rPr>
  </w:style>
  <w:style w:type="paragraph" w:styleId="NormalWeb">
    <w:name w:val="Normal (Web)"/>
    <w:basedOn w:val="Normal"/>
    <w:uiPriority w:val="99"/>
    <w:unhideWhenUsed/>
    <w:rsid w:val="00310514"/>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FollowedHyperlink">
    <w:name w:val="FollowedHyperlink"/>
    <w:basedOn w:val="DefaultParagraphFont"/>
    <w:uiPriority w:val="99"/>
    <w:semiHidden/>
    <w:unhideWhenUsed/>
    <w:rsid w:val="00C9025B"/>
    <w:rPr>
      <w:color w:val="800080" w:themeColor="followedHyperlink"/>
      <w:u w:val="single"/>
    </w:rPr>
  </w:style>
  <w:style w:type="paragraph" w:customStyle="1" w:styleId="Default">
    <w:name w:val="Default"/>
    <w:rsid w:val="006A2CCE"/>
    <w:pPr>
      <w:autoSpaceDE w:val="0"/>
      <w:autoSpaceDN w:val="0"/>
      <w:adjustRightInd w:val="0"/>
      <w:spacing w:after="0" w:line="240" w:lineRule="auto"/>
    </w:pPr>
    <w:rPr>
      <w:rFonts w:ascii="Calibri" w:hAnsi="Calibri" w:cs="Calibri"/>
      <w:color w:val="000000"/>
      <w:sz w:val="24"/>
      <w:szCs w:val="24"/>
    </w:rPr>
  </w:style>
  <w:style w:type="paragraph" w:styleId="EndnoteText">
    <w:name w:val="endnote text"/>
    <w:basedOn w:val="Normal"/>
    <w:link w:val="EndnoteTextChar"/>
    <w:uiPriority w:val="99"/>
    <w:semiHidden/>
    <w:unhideWhenUsed/>
    <w:rsid w:val="0074192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41927"/>
    <w:rPr>
      <w:sz w:val="20"/>
      <w:szCs w:val="20"/>
    </w:rPr>
  </w:style>
  <w:style w:type="character" w:styleId="EndnoteReference">
    <w:name w:val="endnote reference"/>
    <w:basedOn w:val="DefaultParagraphFont"/>
    <w:uiPriority w:val="99"/>
    <w:semiHidden/>
    <w:unhideWhenUsed/>
    <w:rsid w:val="00741927"/>
    <w:rPr>
      <w:vertAlign w:val="superscript"/>
    </w:rPr>
  </w:style>
  <w:style w:type="paragraph" w:styleId="Header">
    <w:name w:val="header"/>
    <w:basedOn w:val="Normal"/>
    <w:link w:val="HeaderChar"/>
    <w:uiPriority w:val="99"/>
    <w:unhideWhenUsed/>
    <w:rsid w:val="003E0E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E0EAB"/>
  </w:style>
  <w:style w:type="paragraph" w:styleId="Footer">
    <w:name w:val="footer"/>
    <w:basedOn w:val="Normal"/>
    <w:link w:val="FooterChar"/>
    <w:uiPriority w:val="99"/>
    <w:unhideWhenUsed/>
    <w:rsid w:val="003E0E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E0EAB"/>
  </w:style>
  <w:style w:type="character" w:styleId="CommentReference">
    <w:name w:val="annotation reference"/>
    <w:basedOn w:val="DefaultParagraphFont"/>
    <w:uiPriority w:val="99"/>
    <w:semiHidden/>
    <w:unhideWhenUsed/>
    <w:rsid w:val="004705BC"/>
    <w:rPr>
      <w:sz w:val="16"/>
      <w:szCs w:val="16"/>
    </w:rPr>
  </w:style>
  <w:style w:type="paragraph" w:styleId="CommentText">
    <w:name w:val="annotation text"/>
    <w:basedOn w:val="Normal"/>
    <w:link w:val="CommentTextChar"/>
    <w:uiPriority w:val="99"/>
    <w:semiHidden/>
    <w:unhideWhenUsed/>
    <w:rsid w:val="004705BC"/>
    <w:pPr>
      <w:spacing w:line="240" w:lineRule="auto"/>
    </w:pPr>
    <w:rPr>
      <w:sz w:val="20"/>
      <w:szCs w:val="20"/>
      <w:lang w:val="en-US"/>
    </w:rPr>
  </w:style>
  <w:style w:type="character" w:customStyle="1" w:styleId="CommentTextChar">
    <w:name w:val="Comment Text Char"/>
    <w:basedOn w:val="DefaultParagraphFont"/>
    <w:link w:val="CommentText"/>
    <w:uiPriority w:val="99"/>
    <w:semiHidden/>
    <w:rsid w:val="004705BC"/>
    <w:rPr>
      <w:sz w:val="20"/>
      <w:szCs w:val="20"/>
      <w:lang w:val="en-US"/>
    </w:rPr>
  </w:style>
  <w:style w:type="character" w:styleId="Emphasis">
    <w:name w:val="Emphasis"/>
    <w:basedOn w:val="DefaultParagraphFont"/>
    <w:uiPriority w:val="20"/>
    <w:qFormat/>
    <w:rsid w:val="004705BC"/>
    <w:rPr>
      <w:i/>
      <w:iCs/>
    </w:rPr>
  </w:style>
  <w:style w:type="character" w:styleId="Strong">
    <w:name w:val="Strong"/>
    <w:basedOn w:val="DefaultParagraphFont"/>
    <w:uiPriority w:val="22"/>
    <w:qFormat/>
    <w:rsid w:val="004705B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06156">
      <w:bodyDiv w:val="1"/>
      <w:marLeft w:val="0"/>
      <w:marRight w:val="0"/>
      <w:marTop w:val="0"/>
      <w:marBottom w:val="0"/>
      <w:divBdr>
        <w:top w:val="none" w:sz="0" w:space="0" w:color="auto"/>
        <w:left w:val="none" w:sz="0" w:space="0" w:color="auto"/>
        <w:bottom w:val="none" w:sz="0" w:space="0" w:color="auto"/>
        <w:right w:val="none" w:sz="0" w:space="0" w:color="auto"/>
      </w:divBdr>
    </w:div>
    <w:div w:id="133644394">
      <w:bodyDiv w:val="1"/>
      <w:marLeft w:val="0"/>
      <w:marRight w:val="0"/>
      <w:marTop w:val="0"/>
      <w:marBottom w:val="0"/>
      <w:divBdr>
        <w:top w:val="none" w:sz="0" w:space="0" w:color="auto"/>
        <w:left w:val="none" w:sz="0" w:space="0" w:color="auto"/>
        <w:bottom w:val="none" w:sz="0" w:space="0" w:color="auto"/>
        <w:right w:val="none" w:sz="0" w:space="0" w:color="auto"/>
      </w:divBdr>
    </w:div>
    <w:div w:id="140272146">
      <w:bodyDiv w:val="1"/>
      <w:marLeft w:val="0"/>
      <w:marRight w:val="0"/>
      <w:marTop w:val="0"/>
      <w:marBottom w:val="0"/>
      <w:divBdr>
        <w:top w:val="none" w:sz="0" w:space="0" w:color="auto"/>
        <w:left w:val="none" w:sz="0" w:space="0" w:color="auto"/>
        <w:bottom w:val="none" w:sz="0" w:space="0" w:color="auto"/>
        <w:right w:val="none" w:sz="0" w:space="0" w:color="auto"/>
      </w:divBdr>
      <w:divsChild>
        <w:div w:id="1909918607">
          <w:marLeft w:val="0"/>
          <w:marRight w:val="0"/>
          <w:marTop w:val="0"/>
          <w:marBottom w:val="0"/>
          <w:divBdr>
            <w:top w:val="none" w:sz="0" w:space="0" w:color="auto"/>
            <w:left w:val="none" w:sz="0" w:space="0" w:color="auto"/>
            <w:bottom w:val="none" w:sz="0" w:space="0" w:color="auto"/>
            <w:right w:val="none" w:sz="0" w:space="0" w:color="auto"/>
          </w:divBdr>
        </w:div>
      </w:divsChild>
    </w:div>
    <w:div w:id="141893338">
      <w:bodyDiv w:val="1"/>
      <w:marLeft w:val="0"/>
      <w:marRight w:val="0"/>
      <w:marTop w:val="0"/>
      <w:marBottom w:val="0"/>
      <w:divBdr>
        <w:top w:val="none" w:sz="0" w:space="0" w:color="auto"/>
        <w:left w:val="none" w:sz="0" w:space="0" w:color="auto"/>
        <w:bottom w:val="none" w:sz="0" w:space="0" w:color="auto"/>
        <w:right w:val="none" w:sz="0" w:space="0" w:color="auto"/>
      </w:divBdr>
    </w:div>
    <w:div w:id="246118953">
      <w:bodyDiv w:val="1"/>
      <w:marLeft w:val="0"/>
      <w:marRight w:val="0"/>
      <w:marTop w:val="0"/>
      <w:marBottom w:val="0"/>
      <w:divBdr>
        <w:top w:val="none" w:sz="0" w:space="0" w:color="auto"/>
        <w:left w:val="none" w:sz="0" w:space="0" w:color="auto"/>
        <w:bottom w:val="none" w:sz="0" w:space="0" w:color="auto"/>
        <w:right w:val="none" w:sz="0" w:space="0" w:color="auto"/>
      </w:divBdr>
    </w:div>
    <w:div w:id="277224046">
      <w:bodyDiv w:val="1"/>
      <w:marLeft w:val="0"/>
      <w:marRight w:val="0"/>
      <w:marTop w:val="0"/>
      <w:marBottom w:val="0"/>
      <w:divBdr>
        <w:top w:val="none" w:sz="0" w:space="0" w:color="auto"/>
        <w:left w:val="none" w:sz="0" w:space="0" w:color="auto"/>
        <w:bottom w:val="none" w:sz="0" w:space="0" w:color="auto"/>
        <w:right w:val="none" w:sz="0" w:space="0" w:color="auto"/>
      </w:divBdr>
    </w:div>
    <w:div w:id="310210897">
      <w:bodyDiv w:val="1"/>
      <w:marLeft w:val="0"/>
      <w:marRight w:val="0"/>
      <w:marTop w:val="0"/>
      <w:marBottom w:val="0"/>
      <w:divBdr>
        <w:top w:val="none" w:sz="0" w:space="0" w:color="auto"/>
        <w:left w:val="none" w:sz="0" w:space="0" w:color="auto"/>
        <w:bottom w:val="none" w:sz="0" w:space="0" w:color="auto"/>
        <w:right w:val="none" w:sz="0" w:space="0" w:color="auto"/>
      </w:divBdr>
    </w:div>
    <w:div w:id="606159473">
      <w:bodyDiv w:val="1"/>
      <w:marLeft w:val="0"/>
      <w:marRight w:val="0"/>
      <w:marTop w:val="0"/>
      <w:marBottom w:val="0"/>
      <w:divBdr>
        <w:top w:val="none" w:sz="0" w:space="0" w:color="auto"/>
        <w:left w:val="none" w:sz="0" w:space="0" w:color="auto"/>
        <w:bottom w:val="none" w:sz="0" w:space="0" w:color="auto"/>
        <w:right w:val="none" w:sz="0" w:space="0" w:color="auto"/>
      </w:divBdr>
    </w:div>
    <w:div w:id="1476797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quiries@familylawcourts.gov.au" TargetMode="External"/><Relationship Id="rId13" Type="http://schemas.openxmlformats.org/officeDocument/2006/relationships/hyperlink" Target="http://www.relayservice.gov.au/" TargetMode="External"/><Relationship Id="rId18" Type="http://schemas.openxmlformats.org/officeDocument/2006/relationships/hyperlink" Target="https://www.legalaid.nsw.gov.au/get-legal-help/factsheets-and-resources"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translate.sa.gov.au/" TargetMode="External"/><Relationship Id="rId7" Type="http://schemas.openxmlformats.org/officeDocument/2006/relationships/endnotes" Target="endnotes.xml"/><Relationship Id="rId12" Type="http://schemas.openxmlformats.org/officeDocument/2006/relationships/hyperlink" Target="https://www.fcfcoa.gov.au/court-locations" TargetMode="External"/><Relationship Id="rId17" Type="http://schemas.openxmlformats.org/officeDocument/2006/relationships/hyperlink" Target="https://translating.homeaffairs.gov.au/en"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tisnational.gov.au/" TargetMode="External"/><Relationship Id="rId20" Type="http://schemas.openxmlformats.org/officeDocument/2006/relationships/hyperlink" Target="https://www.legalaid.n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jccd.org.au/publications/national_standards_interpreters/"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naati.com.au/online-directory/" TargetMode="External"/><Relationship Id="rId23" Type="http://schemas.openxmlformats.org/officeDocument/2006/relationships/hyperlink" Target="http://www.legalaid.vic.gov.au/get-legal-services-and-advice/free-legal-advice/get-help-in-your-own-language" TargetMode="External"/><Relationship Id="rId10" Type="http://schemas.openxmlformats.org/officeDocument/2006/relationships/hyperlink" Target="https://www.fcfcoa.gov.au/court-locations" TargetMode="External"/><Relationship Id="rId19" Type="http://schemas.openxmlformats.org/officeDocument/2006/relationships/hyperlink" Target="https://www.legalaid.nsw.gov.au/get-legal-help/legal-helpline" TargetMode="External"/><Relationship Id="rId4" Type="http://schemas.openxmlformats.org/officeDocument/2006/relationships/settings" Target="settings.xml"/><Relationship Id="rId9" Type="http://schemas.openxmlformats.org/officeDocument/2006/relationships/hyperlink" Target="https://www.fcfcoa.gov.au/live-chat" TargetMode="External"/><Relationship Id="rId14" Type="http://schemas.openxmlformats.org/officeDocument/2006/relationships/hyperlink" Target="http://www.ausit.org/" TargetMode="External"/><Relationship Id="rId22" Type="http://schemas.openxmlformats.org/officeDocument/2006/relationships/hyperlink" Target="https://www.legalaid.vic.gov.au/contact-us/speak-to-us-in-your-languag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1982A0-BC1C-4653-9E76-3C62BD6DF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1096</Words>
  <Characters>6249</Characters>
  <Application>Microsoft Office Word</Application>
  <DocSecurity>4</DocSecurity>
  <Lines>52</Lines>
  <Paragraphs>14</Paragraphs>
  <ScaleCrop>false</ScaleCrop>
  <HeadingPairs>
    <vt:vector size="2" baseType="variant">
      <vt:variant>
        <vt:lpstr>Title</vt:lpstr>
      </vt:variant>
      <vt:variant>
        <vt:i4>1</vt:i4>
      </vt:variant>
    </vt:vector>
  </HeadingPairs>
  <TitlesOfParts>
    <vt:vector size="1" baseType="lpstr">
      <vt:lpstr>Interpreter policy and guidelines</vt:lpstr>
    </vt:vector>
  </TitlesOfParts>
  <Company>Courts</Company>
  <LinksUpToDate>false</LinksUpToDate>
  <CharactersWithSpaces>7331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Interpreter policy and guidelines</dc:title>
  <dc:creator>Federal Circuit and Family Court of Australia</dc:creator>
  <cp:lastModifiedBy>Christine Tuff</cp:lastModifiedBy>
  <cp:revision>2</cp:revision>
  <cp:lastPrinted>2020-03-09T03:25:00Z</cp:lastPrinted>
  <dcterms:created xsi:type="dcterms:W3CDTF">2022-08-18T05:44:00Z</dcterms:created>
  <dcterms:modified xsi:type="dcterms:W3CDTF">2022-08-18T05:44:00Z</dcterms:modified>
</cp:coreProperties>
</file>