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75EC" w:rsidRDefault="00C375EC" w:rsidP="00C375EC">
      <w:pPr>
        <w:pStyle w:val="Heading1"/>
        <w:spacing w:before="480" w:after="360"/>
        <w:ind w:firstLine="578"/>
        <w:rPr>
          <w:sz w:val="32"/>
          <w:szCs w:val="32"/>
        </w:rPr>
      </w:pPr>
      <w:r w:rsidRPr="00931C5C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3CA5AB2" wp14:editId="3506611D">
                <wp:simplePos x="0" y="0"/>
                <wp:positionH relativeFrom="margin">
                  <wp:posOffset>3068620</wp:posOffset>
                </wp:positionH>
                <wp:positionV relativeFrom="line">
                  <wp:posOffset>-180711</wp:posOffset>
                </wp:positionV>
                <wp:extent cx="2865755" cy="266400"/>
                <wp:effectExtent l="0" t="0" r="10795" b="1968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5755" cy="266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C375EC" w:rsidRPr="001A4EBF" w:rsidRDefault="001D7D2B" w:rsidP="00C375EC">
                            <w:pPr>
                              <w:spacing w:before="60" w:after="12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t>1 April 2021</w:t>
                            </w:r>
                          </w:p>
                        </w:txbxContent>
                      </wps:txbx>
                      <wps:bodyPr rot="0" vert="horz" wrap="square" lIns="7200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CA5AB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41.6pt;margin-top:-14.25pt;width:225.6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" o:allowincell="f" fillcolor="#d8d8d8 [2732]" strokecolor="#d8d8d8 [2732]">
                <v:textbox inset="2mm,0,0,0">
                  <w:txbxContent>
                    <w:p w:rsidR="00C375EC" w:rsidRPr="001A4EBF" w:rsidRDefault="001D7D2B" w:rsidP="00C375EC">
                      <w:pPr>
                        <w:spacing w:before="60" w:after="120"/>
                        <w:jc w:val="center"/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t>1 April 2021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sz w:val="32"/>
          <w:szCs w:val="32"/>
        </w:rPr>
        <w:t xml:space="preserve">The </w:t>
      </w:r>
      <w:r w:rsidR="00ED0C21">
        <w:rPr>
          <w:sz w:val="32"/>
          <w:szCs w:val="32"/>
        </w:rPr>
        <w:t>F</w:t>
      </w:r>
      <w:r>
        <w:rPr>
          <w:sz w:val="32"/>
          <w:szCs w:val="32"/>
        </w:rPr>
        <w:t xml:space="preserve">amily Court of Australia and the Federal Circuit Court of Australia welcome </w:t>
      </w:r>
      <w:r w:rsidR="0004542F">
        <w:rPr>
          <w:sz w:val="32"/>
          <w:szCs w:val="32"/>
        </w:rPr>
        <w:t xml:space="preserve">much needed </w:t>
      </w:r>
      <w:r w:rsidR="00CF1DC1">
        <w:rPr>
          <w:sz w:val="32"/>
          <w:szCs w:val="32"/>
        </w:rPr>
        <w:t>judicial appointments</w:t>
      </w:r>
    </w:p>
    <w:p w:rsidR="009E2F62" w:rsidRDefault="00C375EC" w:rsidP="00C375EC">
      <w:pPr>
        <w:pStyle w:val="BodyText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3B70F3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>
        <w:rPr>
          <w:rFonts w:asciiTheme="minorHAnsi" w:hAnsiTheme="minorHAnsi" w:cstheme="minorHAnsi"/>
          <w:bCs/>
          <w:sz w:val="22"/>
          <w:szCs w:val="22"/>
        </w:rPr>
        <w:t xml:space="preserve">Family Court of Australia </w:t>
      </w:r>
      <w:r w:rsidR="008242F3">
        <w:rPr>
          <w:rFonts w:asciiTheme="minorHAnsi" w:hAnsiTheme="minorHAnsi" w:cstheme="minorHAnsi"/>
          <w:bCs/>
          <w:sz w:val="22"/>
          <w:szCs w:val="22"/>
        </w:rPr>
        <w:t xml:space="preserve">(FCoA) </w:t>
      </w:r>
      <w:r>
        <w:rPr>
          <w:rFonts w:asciiTheme="minorHAnsi" w:hAnsiTheme="minorHAnsi" w:cstheme="minorHAnsi"/>
          <w:bCs/>
          <w:sz w:val="22"/>
          <w:szCs w:val="22"/>
        </w:rPr>
        <w:t xml:space="preserve">and the </w:t>
      </w:r>
      <w:r w:rsidRPr="003B70F3">
        <w:rPr>
          <w:rFonts w:asciiTheme="minorHAnsi" w:hAnsiTheme="minorHAnsi" w:cstheme="minorHAnsi"/>
          <w:bCs/>
          <w:sz w:val="22"/>
          <w:szCs w:val="22"/>
        </w:rPr>
        <w:t xml:space="preserve">Federal Circuit Court </w:t>
      </w:r>
      <w:r>
        <w:rPr>
          <w:rFonts w:asciiTheme="minorHAnsi" w:hAnsiTheme="minorHAnsi" w:cstheme="minorHAnsi"/>
          <w:bCs/>
          <w:sz w:val="22"/>
          <w:szCs w:val="22"/>
        </w:rPr>
        <w:t xml:space="preserve">of Australia </w:t>
      </w:r>
      <w:r w:rsidR="008242F3">
        <w:rPr>
          <w:rFonts w:asciiTheme="minorHAnsi" w:hAnsiTheme="minorHAnsi" w:cstheme="minorHAnsi"/>
          <w:bCs/>
          <w:sz w:val="22"/>
          <w:szCs w:val="22"/>
        </w:rPr>
        <w:t xml:space="preserve">(FCC) </w:t>
      </w:r>
      <w:r w:rsidR="0004542F">
        <w:rPr>
          <w:rFonts w:asciiTheme="minorHAnsi" w:hAnsiTheme="minorHAnsi" w:cstheme="minorHAnsi"/>
          <w:bCs/>
          <w:sz w:val="22"/>
          <w:szCs w:val="22"/>
        </w:rPr>
        <w:t xml:space="preserve">welcome </w:t>
      </w:r>
      <w:r w:rsidR="009E2F62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 w:rsidR="00CD487F">
        <w:rPr>
          <w:rFonts w:asciiTheme="minorHAnsi" w:hAnsiTheme="minorHAnsi" w:cstheme="minorHAnsi"/>
          <w:bCs/>
          <w:sz w:val="22"/>
          <w:szCs w:val="22"/>
        </w:rPr>
        <w:t xml:space="preserve">Government’s </w:t>
      </w:r>
      <w:r w:rsidR="009E2F62">
        <w:rPr>
          <w:rFonts w:asciiTheme="minorHAnsi" w:hAnsiTheme="minorHAnsi" w:cstheme="minorHAnsi"/>
          <w:bCs/>
          <w:sz w:val="22"/>
          <w:szCs w:val="22"/>
        </w:rPr>
        <w:t>announcement today of the following judicial appointments</w:t>
      </w:r>
      <w:r w:rsidR="0004542F">
        <w:rPr>
          <w:rFonts w:asciiTheme="minorHAnsi" w:hAnsiTheme="minorHAnsi" w:cstheme="minorHAnsi"/>
          <w:bCs/>
          <w:sz w:val="22"/>
          <w:szCs w:val="22"/>
        </w:rPr>
        <w:t>;</w:t>
      </w:r>
    </w:p>
    <w:p w:rsidR="009E2F62" w:rsidRDefault="009E2F62" w:rsidP="000F4238">
      <w:pPr>
        <w:pStyle w:val="BodyText"/>
        <w:numPr>
          <w:ilvl w:val="0"/>
          <w:numId w:val="5"/>
        </w:numPr>
        <w:spacing w:before="240"/>
        <w:ind w:left="714" w:hanging="357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Judge Paul Howard, elevated from the FCC to the F</w:t>
      </w:r>
      <w:r w:rsidR="00CD487F">
        <w:rPr>
          <w:rFonts w:asciiTheme="minorHAnsi" w:hAnsiTheme="minorHAnsi" w:cstheme="minorHAnsi"/>
          <w:bCs/>
          <w:sz w:val="22"/>
          <w:szCs w:val="22"/>
        </w:rPr>
        <w:t>CoA</w:t>
      </w:r>
      <w:r w:rsidR="00DB034F">
        <w:rPr>
          <w:rFonts w:asciiTheme="minorHAnsi" w:hAnsiTheme="minorHAnsi" w:cstheme="minorHAnsi"/>
          <w:bCs/>
          <w:sz w:val="22"/>
          <w:szCs w:val="22"/>
        </w:rPr>
        <w:t>, Brisbane.</w:t>
      </w:r>
    </w:p>
    <w:p w:rsidR="009E2F62" w:rsidRDefault="009E2F62" w:rsidP="00CD487F">
      <w:pPr>
        <w:pStyle w:val="BodyText"/>
        <w:numPr>
          <w:ilvl w:val="0"/>
          <w:numId w:val="5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Barrister Jonath</w:t>
      </w:r>
      <w:r w:rsidR="00914B82">
        <w:rPr>
          <w:rFonts w:asciiTheme="minorHAnsi" w:hAnsiTheme="minorHAnsi" w:cstheme="minorHAnsi"/>
          <w:bCs/>
          <w:sz w:val="22"/>
          <w:szCs w:val="22"/>
        </w:rPr>
        <w:t>a</w:t>
      </w:r>
      <w:r>
        <w:rPr>
          <w:rFonts w:asciiTheme="minorHAnsi" w:hAnsiTheme="minorHAnsi" w:cstheme="minorHAnsi"/>
          <w:bCs/>
          <w:sz w:val="22"/>
          <w:szCs w:val="22"/>
        </w:rPr>
        <w:t>n Davi</w:t>
      </w:r>
      <w:r w:rsidR="00D66470">
        <w:rPr>
          <w:rFonts w:asciiTheme="minorHAnsi" w:hAnsiTheme="minorHAnsi" w:cstheme="minorHAnsi"/>
          <w:bCs/>
          <w:sz w:val="22"/>
          <w:szCs w:val="22"/>
        </w:rPr>
        <w:t>s</w:t>
      </w:r>
      <w:r>
        <w:rPr>
          <w:rFonts w:asciiTheme="minorHAnsi" w:hAnsiTheme="minorHAnsi" w:cstheme="minorHAnsi"/>
          <w:bCs/>
          <w:sz w:val="22"/>
          <w:szCs w:val="22"/>
        </w:rPr>
        <w:t xml:space="preserve"> QC, appointed to the FCC, Melbourne.</w:t>
      </w:r>
    </w:p>
    <w:p w:rsidR="00CD487F" w:rsidRDefault="00CD487F" w:rsidP="00CD487F">
      <w:pPr>
        <w:pStyle w:val="BodyText"/>
        <w:numPr>
          <w:ilvl w:val="0"/>
          <w:numId w:val="5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Barrister Jennifer Howe, appointed to the FCC, Melbourne.</w:t>
      </w:r>
    </w:p>
    <w:p w:rsidR="009E2F62" w:rsidRDefault="00CD487F" w:rsidP="00CD487F">
      <w:pPr>
        <w:pStyle w:val="BodyText"/>
        <w:numPr>
          <w:ilvl w:val="0"/>
          <w:numId w:val="5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Senior Registrar Colin Campbell</w:t>
      </w:r>
      <w:r w:rsidR="00DB034F">
        <w:rPr>
          <w:rFonts w:asciiTheme="minorHAnsi" w:hAnsiTheme="minorHAnsi" w:cstheme="minorHAnsi"/>
          <w:bCs/>
          <w:sz w:val="22"/>
          <w:szCs w:val="22"/>
        </w:rPr>
        <w:t>, appointed to the FCC, Sydney.</w:t>
      </w:r>
    </w:p>
    <w:p w:rsidR="00CD487F" w:rsidRDefault="00CD487F" w:rsidP="000F4238">
      <w:pPr>
        <w:pStyle w:val="BodyText"/>
        <w:spacing w:before="240" w:after="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All appointments commence on 6 April 2021. </w:t>
      </w:r>
    </w:p>
    <w:p w:rsidR="00C94AC2" w:rsidRPr="00AF4D07" w:rsidRDefault="00C94AC2" w:rsidP="000F4238">
      <w:pPr>
        <w:spacing w:before="240"/>
        <w:rPr>
          <w:rFonts w:asciiTheme="minorHAnsi" w:hAnsiTheme="minorHAnsi" w:cstheme="minorHAnsi"/>
          <w:sz w:val="22"/>
          <w:szCs w:val="22"/>
        </w:rPr>
      </w:pPr>
      <w:r w:rsidRPr="00AF4D07">
        <w:rPr>
          <w:rFonts w:asciiTheme="minorHAnsi" w:hAnsiTheme="minorHAnsi" w:cstheme="minorHAnsi"/>
          <w:sz w:val="22"/>
          <w:szCs w:val="22"/>
        </w:rPr>
        <w:t xml:space="preserve">Judge Howard has been a judge of the FCC </w:t>
      </w:r>
      <w:r w:rsidR="007A4B45">
        <w:rPr>
          <w:rFonts w:asciiTheme="minorHAnsi" w:hAnsiTheme="minorHAnsi" w:cstheme="minorHAnsi"/>
          <w:sz w:val="22"/>
          <w:szCs w:val="22"/>
        </w:rPr>
        <w:t xml:space="preserve">in Brisbane </w:t>
      </w:r>
      <w:r w:rsidRPr="00AF4D07">
        <w:rPr>
          <w:rFonts w:asciiTheme="minorHAnsi" w:hAnsiTheme="minorHAnsi" w:cstheme="minorHAnsi"/>
          <w:sz w:val="22"/>
          <w:szCs w:val="22"/>
        </w:rPr>
        <w:t xml:space="preserve">since </w:t>
      </w:r>
      <w:r w:rsidR="007A4B45">
        <w:rPr>
          <w:rFonts w:asciiTheme="minorHAnsi" w:hAnsiTheme="minorHAnsi" w:cstheme="minorHAnsi"/>
          <w:sz w:val="22"/>
          <w:szCs w:val="22"/>
        </w:rPr>
        <w:t>2007</w:t>
      </w:r>
      <w:r w:rsidR="006F6F09">
        <w:rPr>
          <w:rFonts w:asciiTheme="minorHAnsi" w:hAnsiTheme="minorHAnsi" w:cstheme="minorHAnsi"/>
          <w:sz w:val="22"/>
          <w:szCs w:val="22"/>
        </w:rPr>
        <w:t>, is highly experienced in family law</w:t>
      </w:r>
      <w:r w:rsidR="007A4B45">
        <w:rPr>
          <w:rFonts w:asciiTheme="minorHAnsi" w:hAnsiTheme="minorHAnsi" w:cstheme="minorHAnsi"/>
          <w:sz w:val="22"/>
          <w:szCs w:val="22"/>
        </w:rPr>
        <w:t xml:space="preserve"> </w:t>
      </w:r>
      <w:r w:rsidRPr="00AF4D07">
        <w:rPr>
          <w:rFonts w:asciiTheme="minorHAnsi" w:hAnsiTheme="minorHAnsi" w:cstheme="minorHAnsi"/>
          <w:sz w:val="22"/>
          <w:szCs w:val="22"/>
        </w:rPr>
        <w:t>and will now join the Family Court</w:t>
      </w:r>
      <w:r w:rsidR="007A4B45">
        <w:rPr>
          <w:rFonts w:asciiTheme="minorHAnsi" w:hAnsiTheme="minorHAnsi" w:cstheme="minorHAnsi"/>
          <w:sz w:val="22"/>
          <w:szCs w:val="22"/>
        </w:rPr>
        <w:t>.</w:t>
      </w:r>
      <w:r w:rsidRPr="00AF4D07">
        <w:rPr>
          <w:rFonts w:asciiTheme="minorHAnsi" w:hAnsiTheme="minorHAnsi" w:cstheme="minorHAnsi"/>
          <w:sz w:val="22"/>
          <w:szCs w:val="22"/>
        </w:rPr>
        <w:t xml:space="preserve"> Melbourne Barrister, Jonath</w:t>
      </w:r>
      <w:r w:rsidR="00C36BB4">
        <w:rPr>
          <w:rFonts w:asciiTheme="minorHAnsi" w:hAnsiTheme="minorHAnsi" w:cstheme="minorHAnsi"/>
          <w:sz w:val="22"/>
          <w:szCs w:val="22"/>
        </w:rPr>
        <w:t>a</w:t>
      </w:r>
      <w:r w:rsidRPr="00AF4D07">
        <w:rPr>
          <w:rFonts w:asciiTheme="minorHAnsi" w:hAnsiTheme="minorHAnsi" w:cstheme="minorHAnsi"/>
          <w:sz w:val="22"/>
          <w:szCs w:val="22"/>
        </w:rPr>
        <w:t>n Davis QC has over 25 years’ experience as a superior court advocate in commercial law, employment/industrial law</w:t>
      </w:r>
      <w:r w:rsidR="006F6F09">
        <w:rPr>
          <w:rFonts w:asciiTheme="minorHAnsi" w:hAnsiTheme="minorHAnsi" w:cstheme="minorHAnsi"/>
          <w:sz w:val="22"/>
          <w:szCs w:val="22"/>
        </w:rPr>
        <w:t>, migration</w:t>
      </w:r>
      <w:r w:rsidRPr="00AF4D07">
        <w:rPr>
          <w:rFonts w:asciiTheme="minorHAnsi" w:hAnsiTheme="minorHAnsi" w:cstheme="minorHAnsi"/>
          <w:sz w:val="22"/>
          <w:szCs w:val="22"/>
        </w:rPr>
        <w:t xml:space="preserve"> and administrative law and he will be based in Melbourne sitting on general federal law matters. </w:t>
      </w:r>
      <w:r w:rsidR="000B2EDD">
        <w:rPr>
          <w:rFonts w:asciiTheme="minorHAnsi" w:hAnsiTheme="minorHAnsi" w:cstheme="minorHAnsi"/>
          <w:sz w:val="22"/>
          <w:szCs w:val="22"/>
        </w:rPr>
        <w:t xml:space="preserve"> </w:t>
      </w:r>
      <w:r w:rsidRPr="00AF4D07">
        <w:rPr>
          <w:rFonts w:asciiTheme="minorHAnsi" w:hAnsiTheme="minorHAnsi" w:cstheme="minorHAnsi"/>
          <w:sz w:val="22"/>
          <w:szCs w:val="22"/>
        </w:rPr>
        <w:t>Highly regarded Melbourne Barrister, Ms Jennifer Howe is a family law specialist and is well known for her strong practice and professionalism as Counsel for the Independent Children’s Lawyer in many complex matters. </w:t>
      </w:r>
      <w:r w:rsidR="000B2EDD" w:rsidRPr="00AF4D07">
        <w:rPr>
          <w:rFonts w:asciiTheme="minorHAnsi" w:hAnsiTheme="minorHAnsi" w:cstheme="minorHAnsi"/>
          <w:sz w:val="22"/>
          <w:szCs w:val="22"/>
        </w:rPr>
        <w:t>Senior Regi</w:t>
      </w:r>
      <w:r w:rsidR="006F6F09">
        <w:rPr>
          <w:rFonts w:asciiTheme="minorHAnsi" w:hAnsiTheme="minorHAnsi" w:cstheme="minorHAnsi"/>
          <w:sz w:val="22"/>
          <w:szCs w:val="22"/>
        </w:rPr>
        <w:t>strar Campbell has been a Registrar</w:t>
      </w:r>
      <w:r w:rsidR="000B2EDD" w:rsidRPr="00AF4D07">
        <w:rPr>
          <w:rFonts w:asciiTheme="minorHAnsi" w:hAnsiTheme="minorHAnsi" w:cstheme="minorHAnsi"/>
          <w:sz w:val="22"/>
          <w:szCs w:val="22"/>
        </w:rPr>
        <w:t xml:space="preserve"> with the Courts for many years, most recently as </w:t>
      </w:r>
      <w:r w:rsidR="000B2EDD">
        <w:rPr>
          <w:rFonts w:asciiTheme="minorHAnsi" w:hAnsiTheme="minorHAnsi" w:cstheme="minorHAnsi"/>
          <w:sz w:val="22"/>
          <w:szCs w:val="22"/>
        </w:rPr>
        <w:t xml:space="preserve">a </w:t>
      </w:r>
      <w:r w:rsidR="000B2EDD" w:rsidRPr="00AF4D07">
        <w:rPr>
          <w:rFonts w:asciiTheme="minorHAnsi" w:hAnsiTheme="minorHAnsi" w:cstheme="minorHAnsi"/>
          <w:sz w:val="22"/>
          <w:szCs w:val="22"/>
        </w:rPr>
        <w:t>Senior Registrar</w:t>
      </w:r>
      <w:r w:rsidR="006F6F09">
        <w:rPr>
          <w:rFonts w:asciiTheme="minorHAnsi" w:hAnsiTheme="minorHAnsi" w:cstheme="minorHAnsi"/>
          <w:sz w:val="22"/>
          <w:szCs w:val="22"/>
        </w:rPr>
        <w:t>. Senior Registrar Campbell</w:t>
      </w:r>
      <w:bookmarkStart w:id="0" w:name="_GoBack"/>
      <w:bookmarkEnd w:id="0"/>
      <w:r w:rsidR="006F6F09">
        <w:rPr>
          <w:rFonts w:asciiTheme="minorHAnsi" w:hAnsiTheme="minorHAnsi" w:cstheme="minorHAnsi"/>
          <w:sz w:val="22"/>
          <w:szCs w:val="22"/>
        </w:rPr>
        <w:t xml:space="preserve"> will be based in both Wollongong and Sydney and will be a marvellous addition to both Registries</w:t>
      </w:r>
      <w:r w:rsidR="00DB034F">
        <w:rPr>
          <w:rFonts w:asciiTheme="minorHAnsi" w:hAnsiTheme="minorHAnsi" w:cstheme="minorHAnsi"/>
          <w:sz w:val="22"/>
          <w:szCs w:val="22"/>
        </w:rPr>
        <w:t>.</w:t>
      </w:r>
    </w:p>
    <w:p w:rsidR="00CD487F" w:rsidRDefault="00CD487F" w:rsidP="000F4238">
      <w:pPr>
        <w:spacing w:before="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The </w:t>
      </w:r>
      <w:r w:rsidR="00C375EC" w:rsidRPr="003B70F3">
        <w:rPr>
          <w:rFonts w:asciiTheme="minorHAnsi" w:hAnsiTheme="minorHAnsi" w:cstheme="minorHAnsi"/>
          <w:sz w:val="22"/>
          <w:szCs w:val="22"/>
        </w:rPr>
        <w:t>Chief Ju</w:t>
      </w:r>
      <w:r w:rsidR="00623BDA">
        <w:rPr>
          <w:rFonts w:asciiTheme="minorHAnsi" w:hAnsiTheme="minorHAnsi" w:cstheme="minorHAnsi"/>
          <w:sz w:val="22"/>
          <w:szCs w:val="22"/>
        </w:rPr>
        <w:t>stice</w:t>
      </w:r>
      <w:r w:rsidR="00C375EC" w:rsidRPr="003B70F3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of the Family Court of Australia and Chief Judge of the Federal Circuit Court of Australia, the Hon Will </w:t>
      </w:r>
      <w:r w:rsidR="00C375EC" w:rsidRPr="003B70F3">
        <w:rPr>
          <w:rFonts w:asciiTheme="minorHAnsi" w:hAnsiTheme="minorHAnsi" w:cstheme="minorHAnsi"/>
          <w:sz w:val="22"/>
          <w:szCs w:val="22"/>
        </w:rPr>
        <w:t xml:space="preserve">Alstergren </w:t>
      </w:r>
      <w:r>
        <w:rPr>
          <w:rFonts w:asciiTheme="minorHAnsi" w:hAnsiTheme="minorHAnsi" w:cstheme="minorHAnsi"/>
          <w:sz w:val="22"/>
          <w:szCs w:val="22"/>
        </w:rPr>
        <w:t xml:space="preserve">welcomed the </w:t>
      </w:r>
      <w:r w:rsidR="00DB034F">
        <w:rPr>
          <w:rFonts w:asciiTheme="minorHAnsi" w:hAnsiTheme="minorHAnsi" w:cstheme="minorHAnsi"/>
          <w:sz w:val="22"/>
          <w:szCs w:val="22"/>
        </w:rPr>
        <w:t>new appointments.</w:t>
      </w:r>
    </w:p>
    <w:p w:rsidR="00BF1559" w:rsidRDefault="00CD487F" w:rsidP="000F4238">
      <w:pPr>
        <w:spacing w:before="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“These </w:t>
      </w:r>
      <w:r w:rsidR="00C375EC" w:rsidRPr="003B70F3">
        <w:rPr>
          <w:rFonts w:asciiTheme="minorHAnsi" w:hAnsiTheme="minorHAnsi" w:cstheme="minorHAnsi"/>
          <w:sz w:val="22"/>
          <w:szCs w:val="22"/>
        </w:rPr>
        <w:t>appointment</w:t>
      </w:r>
      <w:r w:rsidR="00BF1559">
        <w:rPr>
          <w:rFonts w:asciiTheme="minorHAnsi" w:hAnsiTheme="minorHAnsi" w:cstheme="minorHAnsi"/>
          <w:sz w:val="22"/>
          <w:szCs w:val="22"/>
        </w:rPr>
        <w:t>s come at a critical time for the Courts as</w:t>
      </w:r>
      <w:r w:rsidR="00BB388E">
        <w:rPr>
          <w:rFonts w:asciiTheme="minorHAnsi" w:hAnsiTheme="minorHAnsi" w:cstheme="minorHAnsi"/>
          <w:sz w:val="22"/>
          <w:szCs w:val="22"/>
        </w:rPr>
        <w:t xml:space="preserve"> they undertake s</w:t>
      </w:r>
      <w:r w:rsidR="00BF1559">
        <w:rPr>
          <w:rFonts w:asciiTheme="minorHAnsi" w:hAnsiTheme="minorHAnsi" w:cstheme="minorHAnsi"/>
          <w:sz w:val="22"/>
          <w:szCs w:val="22"/>
        </w:rPr>
        <w:t xml:space="preserve">ignificant reforms </w:t>
      </w:r>
      <w:r w:rsidR="00861039">
        <w:rPr>
          <w:rFonts w:asciiTheme="minorHAnsi" w:hAnsiTheme="minorHAnsi" w:cstheme="minorHAnsi"/>
          <w:sz w:val="22"/>
          <w:szCs w:val="22"/>
        </w:rPr>
        <w:t xml:space="preserve">to facilitate </w:t>
      </w:r>
      <w:r w:rsidR="00BB388E">
        <w:rPr>
          <w:rFonts w:asciiTheme="minorHAnsi" w:hAnsiTheme="minorHAnsi" w:cstheme="minorHAnsi"/>
          <w:sz w:val="22"/>
          <w:szCs w:val="22"/>
        </w:rPr>
        <w:t xml:space="preserve">the </w:t>
      </w:r>
      <w:r w:rsidR="00420E20">
        <w:rPr>
          <w:rFonts w:asciiTheme="minorHAnsi" w:hAnsiTheme="minorHAnsi" w:cstheme="minorHAnsi"/>
          <w:sz w:val="22"/>
          <w:szCs w:val="22"/>
        </w:rPr>
        <w:t>amalgamation</w:t>
      </w:r>
      <w:r w:rsidR="006F6F09">
        <w:rPr>
          <w:rFonts w:asciiTheme="minorHAnsi" w:hAnsiTheme="minorHAnsi" w:cstheme="minorHAnsi"/>
          <w:sz w:val="22"/>
          <w:szCs w:val="22"/>
        </w:rPr>
        <w:t xml:space="preserve"> of the two Courts, including a single point of entry and harmonised rules forms and case management, </w:t>
      </w:r>
      <w:r w:rsidR="006A7F33">
        <w:rPr>
          <w:rFonts w:asciiTheme="minorHAnsi" w:hAnsiTheme="minorHAnsi" w:cstheme="minorHAnsi"/>
          <w:sz w:val="22"/>
          <w:szCs w:val="22"/>
        </w:rPr>
        <w:t xml:space="preserve">which commences from </w:t>
      </w:r>
      <w:r w:rsidR="00BB388E">
        <w:rPr>
          <w:rFonts w:asciiTheme="minorHAnsi" w:hAnsiTheme="minorHAnsi" w:cstheme="minorHAnsi"/>
          <w:sz w:val="22"/>
          <w:szCs w:val="22"/>
        </w:rPr>
        <w:t xml:space="preserve">1 September this year. In addition to this </w:t>
      </w:r>
      <w:r w:rsidR="00861039">
        <w:rPr>
          <w:rFonts w:asciiTheme="minorHAnsi" w:hAnsiTheme="minorHAnsi" w:cstheme="minorHAnsi"/>
          <w:sz w:val="22"/>
          <w:szCs w:val="22"/>
        </w:rPr>
        <w:t>historic c</w:t>
      </w:r>
      <w:r w:rsidR="00BB388E">
        <w:rPr>
          <w:rFonts w:asciiTheme="minorHAnsi" w:hAnsiTheme="minorHAnsi" w:cstheme="minorHAnsi"/>
          <w:sz w:val="22"/>
          <w:szCs w:val="22"/>
        </w:rPr>
        <w:t xml:space="preserve">hange, the Courts </w:t>
      </w:r>
      <w:r w:rsidR="006F6F09">
        <w:rPr>
          <w:rFonts w:asciiTheme="minorHAnsi" w:hAnsiTheme="minorHAnsi" w:cstheme="minorHAnsi"/>
          <w:sz w:val="22"/>
          <w:szCs w:val="22"/>
        </w:rPr>
        <w:t xml:space="preserve">will </w:t>
      </w:r>
      <w:r w:rsidR="00BB388E">
        <w:rPr>
          <w:rFonts w:asciiTheme="minorHAnsi" w:hAnsiTheme="minorHAnsi" w:cstheme="minorHAnsi"/>
          <w:sz w:val="22"/>
          <w:szCs w:val="22"/>
        </w:rPr>
        <w:t xml:space="preserve">continue to focus on </w:t>
      </w:r>
      <w:r w:rsidR="00BF1559">
        <w:rPr>
          <w:rFonts w:asciiTheme="minorHAnsi" w:hAnsiTheme="minorHAnsi" w:cstheme="minorHAnsi"/>
          <w:sz w:val="22"/>
          <w:szCs w:val="22"/>
        </w:rPr>
        <w:t>initiatives aimed at reducing delays and enhancing risk as</w:t>
      </w:r>
      <w:r w:rsidR="00DB034F">
        <w:rPr>
          <w:rFonts w:asciiTheme="minorHAnsi" w:hAnsiTheme="minorHAnsi" w:cstheme="minorHAnsi"/>
          <w:sz w:val="22"/>
          <w:szCs w:val="22"/>
        </w:rPr>
        <w:t>sessment in family law matters.</w:t>
      </w:r>
    </w:p>
    <w:p w:rsidR="00ED0C21" w:rsidRDefault="00BF1559" w:rsidP="000F4238">
      <w:pPr>
        <w:spacing w:before="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“</w:t>
      </w:r>
      <w:r w:rsidR="00B35386">
        <w:rPr>
          <w:rFonts w:asciiTheme="minorHAnsi" w:hAnsiTheme="minorHAnsi" w:cstheme="minorHAnsi"/>
          <w:sz w:val="22"/>
          <w:szCs w:val="22"/>
        </w:rPr>
        <w:t xml:space="preserve">Now, perhaps more so than ever before, the Courts are determined to </w:t>
      </w:r>
      <w:r w:rsidR="006C557D">
        <w:rPr>
          <w:rFonts w:asciiTheme="minorHAnsi" w:hAnsiTheme="minorHAnsi" w:cstheme="minorHAnsi"/>
          <w:sz w:val="22"/>
          <w:szCs w:val="22"/>
        </w:rPr>
        <w:t>continue to</w:t>
      </w:r>
      <w:r w:rsidR="00ED0C21">
        <w:rPr>
          <w:rFonts w:asciiTheme="minorHAnsi" w:hAnsiTheme="minorHAnsi" w:cstheme="minorHAnsi"/>
          <w:sz w:val="22"/>
          <w:szCs w:val="22"/>
        </w:rPr>
        <w:t xml:space="preserve"> focus on reducing delays and placing significant priority on the health and safety of families involved in parenting disputes. </w:t>
      </w:r>
      <w:r w:rsidR="006F6F09">
        <w:rPr>
          <w:rFonts w:asciiTheme="minorHAnsi" w:hAnsiTheme="minorHAnsi" w:cstheme="minorHAnsi"/>
          <w:sz w:val="22"/>
          <w:szCs w:val="22"/>
        </w:rPr>
        <w:t>This includes the identification of risk at the earliest time in family law proceedings to protect vulnerable parties and children.</w:t>
      </w:r>
      <w:r w:rsidR="00420E20">
        <w:rPr>
          <w:rFonts w:asciiTheme="minorHAnsi" w:hAnsiTheme="minorHAnsi" w:cstheme="minorHAnsi"/>
          <w:sz w:val="22"/>
          <w:szCs w:val="22"/>
        </w:rPr>
        <w:t>”</w:t>
      </w:r>
    </w:p>
    <w:p w:rsidR="00ED0C21" w:rsidRDefault="00ED0C21" w:rsidP="000F4238">
      <w:pPr>
        <w:spacing w:before="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“</w:t>
      </w:r>
      <w:r w:rsidR="00F242D4" w:rsidRPr="00861039">
        <w:rPr>
          <w:rFonts w:asciiTheme="minorHAnsi" w:hAnsiTheme="minorHAnsi" w:cstheme="minorHAnsi"/>
          <w:sz w:val="22"/>
          <w:szCs w:val="22"/>
        </w:rPr>
        <w:t>Each Judge brings to the Courts their enormous skill, professionalism and diligence, both in family law and in general federal law</w:t>
      </w:r>
      <w:r w:rsidR="00861039" w:rsidRPr="00861039">
        <w:rPr>
          <w:rFonts w:asciiTheme="minorHAnsi" w:hAnsiTheme="minorHAnsi" w:cstheme="minorHAnsi"/>
          <w:sz w:val="22"/>
          <w:szCs w:val="22"/>
        </w:rPr>
        <w:t xml:space="preserve"> and the </w:t>
      </w:r>
      <w:r>
        <w:rPr>
          <w:rFonts w:asciiTheme="minorHAnsi" w:hAnsiTheme="minorHAnsi" w:cstheme="minorHAnsi"/>
          <w:sz w:val="22"/>
          <w:szCs w:val="22"/>
        </w:rPr>
        <w:t xml:space="preserve">appointment of such incredibly well respected practitioners further compliments the current cohort of outstanding and dedicated judges of the </w:t>
      </w:r>
      <w:r w:rsidR="00861039">
        <w:rPr>
          <w:rFonts w:asciiTheme="minorHAnsi" w:hAnsiTheme="minorHAnsi" w:cstheme="minorHAnsi"/>
          <w:sz w:val="22"/>
          <w:szCs w:val="22"/>
        </w:rPr>
        <w:t>Courts</w:t>
      </w:r>
      <w:r>
        <w:rPr>
          <w:rFonts w:asciiTheme="minorHAnsi" w:hAnsiTheme="minorHAnsi" w:cstheme="minorHAnsi"/>
          <w:sz w:val="22"/>
          <w:szCs w:val="22"/>
        </w:rPr>
        <w:t>.</w:t>
      </w:r>
      <w:r w:rsidR="00AF4D07">
        <w:rPr>
          <w:rFonts w:asciiTheme="minorHAnsi" w:hAnsiTheme="minorHAnsi" w:cstheme="minorHAnsi"/>
          <w:sz w:val="22"/>
          <w:szCs w:val="22"/>
        </w:rPr>
        <w:t>”</w:t>
      </w:r>
    </w:p>
    <w:sectPr w:rsidR="00ED0C21" w:rsidSect="009901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3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5C96" w:rsidRDefault="00A25C96">
      <w:r>
        <w:separator/>
      </w:r>
    </w:p>
  </w:endnote>
  <w:endnote w:type="continuationSeparator" w:id="0">
    <w:p w:rsidR="00A25C96" w:rsidRDefault="00A25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altName w:val="Open Sans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D90" w:rsidRDefault="00D72D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BB7" w:rsidRPr="002F31C2" w:rsidRDefault="00BC6BB7" w:rsidP="00BC6BB7">
    <w:pPr>
      <w:pBdr>
        <w:top w:val="single" w:sz="4" w:space="1" w:color="auto"/>
      </w:pBdr>
      <w:rPr>
        <w:rFonts w:ascii="Calibri" w:hAnsi="Calibri" w:cs="Calibri"/>
        <w:iCs/>
        <w:sz w:val="20"/>
        <w:szCs w:val="20"/>
        <w:lang w:eastAsia="en-US"/>
      </w:rPr>
    </w:pPr>
    <w:r w:rsidRPr="002F31C2">
      <w:rPr>
        <w:rFonts w:ascii="Calibri" w:hAnsi="Calibri" w:cs="Calibri"/>
        <w:iCs/>
        <w:sz w:val="20"/>
        <w:szCs w:val="20"/>
        <w:lang w:eastAsia="en-US"/>
      </w:rPr>
      <w:t xml:space="preserve">Media enquiries: Denise Healy </w:t>
    </w:r>
    <w:hyperlink r:id="rId1" w:history="1">
      <w:r w:rsidRPr="002F31C2">
        <w:rPr>
          <w:rStyle w:val="Hyperlink"/>
          <w:rFonts w:ascii="Calibri" w:hAnsi="Calibri" w:cs="Calibri"/>
          <w:iCs/>
          <w:sz w:val="20"/>
          <w:szCs w:val="20"/>
          <w:lang w:eastAsia="en-US"/>
        </w:rPr>
        <w:t>denise.healy@familycourt.gov.au</w:t>
      </w:r>
    </w:hyperlink>
    <w:r w:rsidRPr="002F31C2">
      <w:rPr>
        <w:rFonts w:ascii="Calibri" w:hAnsi="Calibri" w:cs="Calibri"/>
        <w:iCs/>
        <w:sz w:val="20"/>
        <w:szCs w:val="20"/>
        <w:lang w:eastAsia="en-US"/>
      </w:rPr>
      <w:t xml:space="preserve"> or 0409 743 695.</w:t>
    </w:r>
  </w:p>
  <w:p w:rsidR="00D055AD" w:rsidRDefault="00D055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D90" w:rsidRDefault="00D72D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5C96" w:rsidRDefault="00A25C96">
      <w:r>
        <w:separator/>
      </w:r>
    </w:p>
  </w:footnote>
  <w:footnote w:type="continuationSeparator" w:id="0">
    <w:p w:rsidR="00A25C96" w:rsidRDefault="00A25C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D90" w:rsidRDefault="00D72D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ADB" w:rsidRDefault="00AE34E6" w:rsidP="008E0DA5">
    <w:pPr>
      <w:pStyle w:val="Footer"/>
    </w:pPr>
    <w:r w:rsidRPr="00AB7BFC">
      <w:rPr>
        <w:b/>
        <w:noProof/>
      </w:rPr>
      <w:drawing>
        <wp:inline distT="0" distB="0" distL="0" distR="0" wp14:anchorId="602F2D74" wp14:editId="0CEF9F06">
          <wp:extent cx="4007005" cy="614607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oA_FCC_LONG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56208" cy="6221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43FCF" w:rsidRPr="00643FCF" w:rsidRDefault="00AE34E6" w:rsidP="007F5F48">
    <w:pPr>
      <w:keepNext/>
      <w:spacing w:before="80"/>
      <w:outlineLvl w:val="0"/>
      <w:rPr>
        <w:rFonts w:ascii="Arial" w:hAnsi="Arial" w:cs="Arial"/>
        <w:sz w:val="20"/>
        <w:lang w:eastAsia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FB46186" wp14:editId="260E424C">
              <wp:simplePos x="0" y="0"/>
              <wp:positionH relativeFrom="margin">
                <wp:posOffset>727446</wp:posOffset>
              </wp:positionH>
              <wp:positionV relativeFrom="paragraph">
                <wp:posOffset>10160</wp:posOffset>
              </wp:positionV>
              <wp:extent cx="5162400" cy="0"/>
              <wp:effectExtent l="0" t="0" r="19685" b="1905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162400" cy="0"/>
                      </a:xfrm>
                      <a:prstGeom prst="line">
                        <a:avLst/>
                      </a:prstGeom>
                      <a:noFill/>
                      <a:ln w="24765">
                        <a:solidFill>
                          <a:schemeClr val="bg1">
                            <a:lumMod val="8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B911FE" id="Straight Connector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57.3pt,.8pt" to="463.8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" strokecolor="#d8d8d8 [2732]" strokeweight="1.95pt">
              <w10:wrap anchorx="margin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D90" w:rsidRDefault="00D72D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2.2pt;height:12.2pt" o:bullet="t">
        <v:imagedata r:id="rId1" o:title="mso7A0E"/>
      </v:shape>
    </w:pict>
  </w:numPicBullet>
  <w:abstractNum w:abstractNumId="0" w15:restartNumberingAfterBreak="0">
    <w:nsid w:val="448D208F"/>
    <w:multiLevelType w:val="hybridMultilevel"/>
    <w:tmpl w:val="AE3EF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392770"/>
    <w:multiLevelType w:val="multilevel"/>
    <w:tmpl w:val="4CA85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DA3E3F"/>
    <w:multiLevelType w:val="hybridMultilevel"/>
    <w:tmpl w:val="6BF28CA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0C7FEE"/>
    <w:multiLevelType w:val="hybridMultilevel"/>
    <w:tmpl w:val="527E0E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2300A6"/>
    <w:multiLevelType w:val="hybridMultilevel"/>
    <w:tmpl w:val="F906031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4E6"/>
    <w:rsid w:val="00000B32"/>
    <w:rsid w:val="00002E4A"/>
    <w:rsid w:val="000047AA"/>
    <w:rsid w:val="000451E7"/>
    <w:rsid w:val="0004542F"/>
    <w:rsid w:val="0005139C"/>
    <w:rsid w:val="0005311A"/>
    <w:rsid w:val="00063F91"/>
    <w:rsid w:val="000726AF"/>
    <w:rsid w:val="00073EEE"/>
    <w:rsid w:val="00095D9B"/>
    <w:rsid w:val="00097873"/>
    <w:rsid w:val="000A3339"/>
    <w:rsid w:val="000B2EDD"/>
    <w:rsid w:val="000B4FDD"/>
    <w:rsid w:val="000D377A"/>
    <w:rsid w:val="000E163D"/>
    <w:rsid w:val="000F4238"/>
    <w:rsid w:val="000F6A9F"/>
    <w:rsid w:val="000F704C"/>
    <w:rsid w:val="000F75AA"/>
    <w:rsid w:val="00111B11"/>
    <w:rsid w:val="00115CED"/>
    <w:rsid w:val="00122402"/>
    <w:rsid w:val="00122A30"/>
    <w:rsid w:val="00133D2A"/>
    <w:rsid w:val="00136F0F"/>
    <w:rsid w:val="00142415"/>
    <w:rsid w:val="001426D1"/>
    <w:rsid w:val="0015697C"/>
    <w:rsid w:val="00161E28"/>
    <w:rsid w:val="00167D4E"/>
    <w:rsid w:val="00167E42"/>
    <w:rsid w:val="00184CAC"/>
    <w:rsid w:val="00193EDE"/>
    <w:rsid w:val="001A004C"/>
    <w:rsid w:val="001A4EBF"/>
    <w:rsid w:val="001D7D2B"/>
    <w:rsid w:val="001E0B76"/>
    <w:rsid w:val="00201267"/>
    <w:rsid w:val="00210CB4"/>
    <w:rsid w:val="002130F3"/>
    <w:rsid w:val="002515B0"/>
    <w:rsid w:val="00264DCF"/>
    <w:rsid w:val="00272566"/>
    <w:rsid w:val="00287FA8"/>
    <w:rsid w:val="002D0038"/>
    <w:rsid w:val="002E0207"/>
    <w:rsid w:val="002E0843"/>
    <w:rsid w:val="002E4EC1"/>
    <w:rsid w:val="002F73C5"/>
    <w:rsid w:val="003053CE"/>
    <w:rsid w:val="0030689E"/>
    <w:rsid w:val="003302AF"/>
    <w:rsid w:val="00331792"/>
    <w:rsid w:val="00340861"/>
    <w:rsid w:val="00353339"/>
    <w:rsid w:val="00367C23"/>
    <w:rsid w:val="00370039"/>
    <w:rsid w:val="00391908"/>
    <w:rsid w:val="003A0900"/>
    <w:rsid w:val="003A0E0A"/>
    <w:rsid w:val="003C2319"/>
    <w:rsid w:val="003D3209"/>
    <w:rsid w:val="003D58BA"/>
    <w:rsid w:val="003E7C8A"/>
    <w:rsid w:val="004156B1"/>
    <w:rsid w:val="00420E20"/>
    <w:rsid w:val="00430EE0"/>
    <w:rsid w:val="00436F4D"/>
    <w:rsid w:val="00442AA1"/>
    <w:rsid w:val="004517D5"/>
    <w:rsid w:val="0046024F"/>
    <w:rsid w:val="00467410"/>
    <w:rsid w:val="004A3948"/>
    <w:rsid w:val="004B6254"/>
    <w:rsid w:val="004D0238"/>
    <w:rsid w:val="005037F8"/>
    <w:rsid w:val="005038D9"/>
    <w:rsid w:val="00504A78"/>
    <w:rsid w:val="00521785"/>
    <w:rsid w:val="00534E37"/>
    <w:rsid w:val="00536F07"/>
    <w:rsid w:val="00564E14"/>
    <w:rsid w:val="00577AD9"/>
    <w:rsid w:val="0059424E"/>
    <w:rsid w:val="005A5FC2"/>
    <w:rsid w:val="005B6C08"/>
    <w:rsid w:val="005C5DA0"/>
    <w:rsid w:val="005D2D86"/>
    <w:rsid w:val="005D6DB0"/>
    <w:rsid w:val="005E18C8"/>
    <w:rsid w:val="00604360"/>
    <w:rsid w:val="00617062"/>
    <w:rsid w:val="006171D4"/>
    <w:rsid w:val="00621925"/>
    <w:rsid w:val="00622617"/>
    <w:rsid w:val="00623AFB"/>
    <w:rsid w:val="00623BDA"/>
    <w:rsid w:val="00632B1A"/>
    <w:rsid w:val="00636360"/>
    <w:rsid w:val="00640F80"/>
    <w:rsid w:val="00644E99"/>
    <w:rsid w:val="00695641"/>
    <w:rsid w:val="006A45AC"/>
    <w:rsid w:val="006A7F33"/>
    <w:rsid w:val="006C557D"/>
    <w:rsid w:val="006F0274"/>
    <w:rsid w:val="006F6F09"/>
    <w:rsid w:val="0071071D"/>
    <w:rsid w:val="0071225F"/>
    <w:rsid w:val="00712610"/>
    <w:rsid w:val="00722B4F"/>
    <w:rsid w:val="0073112F"/>
    <w:rsid w:val="0073585B"/>
    <w:rsid w:val="00744BFE"/>
    <w:rsid w:val="00754653"/>
    <w:rsid w:val="0076242F"/>
    <w:rsid w:val="007631D6"/>
    <w:rsid w:val="007726AA"/>
    <w:rsid w:val="00793114"/>
    <w:rsid w:val="007A3FA6"/>
    <w:rsid w:val="007A4B45"/>
    <w:rsid w:val="007A55C6"/>
    <w:rsid w:val="007A5B2D"/>
    <w:rsid w:val="007B0DD0"/>
    <w:rsid w:val="007D13E8"/>
    <w:rsid w:val="007D19D4"/>
    <w:rsid w:val="007D7BC4"/>
    <w:rsid w:val="007F2645"/>
    <w:rsid w:val="007F3F05"/>
    <w:rsid w:val="007F75C8"/>
    <w:rsid w:val="008242F3"/>
    <w:rsid w:val="00825C4E"/>
    <w:rsid w:val="00834728"/>
    <w:rsid w:val="00847A33"/>
    <w:rsid w:val="00852A52"/>
    <w:rsid w:val="00856EC3"/>
    <w:rsid w:val="00861039"/>
    <w:rsid w:val="00883C54"/>
    <w:rsid w:val="00886FA3"/>
    <w:rsid w:val="00896DE1"/>
    <w:rsid w:val="008A67C9"/>
    <w:rsid w:val="008C1DAE"/>
    <w:rsid w:val="008D0B71"/>
    <w:rsid w:val="008D278E"/>
    <w:rsid w:val="008D468A"/>
    <w:rsid w:val="008E124D"/>
    <w:rsid w:val="008F5305"/>
    <w:rsid w:val="0090620C"/>
    <w:rsid w:val="0090716E"/>
    <w:rsid w:val="00914B82"/>
    <w:rsid w:val="009155F8"/>
    <w:rsid w:val="009276C3"/>
    <w:rsid w:val="00932622"/>
    <w:rsid w:val="0093783A"/>
    <w:rsid w:val="009526A5"/>
    <w:rsid w:val="00953633"/>
    <w:rsid w:val="00956102"/>
    <w:rsid w:val="00956BB3"/>
    <w:rsid w:val="00956E03"/>
    <w:rsid w:val="00961917"/>
    <w:rsid w:val="00961C4D"/>
    <w:rsid w:val="00974647"/>
    <w:rsid w:val="0098762C"/>
    <w:rsid w:val="009901DC"/>
    <w:rsid w:val="009969E1"/>
    <w:rsid w:val="009A6AA2"/>
    <w:rsid w:val="009C0342"/>
    <w:rsid w:val="009D0CB0"/>
    <w:rsid w:val="009D1733"/>
    <w:rsid w:val="009E2F62"/>
    <w:rsid w:val="00A00DF2"/>
    <w:rsid w:val="00A15E20"/>
    <w:rsid w:val="00A23E00"/>
    <w:rsid w:val="00A25C96"/>
    <w:rsid w:val="00A45603"/>
    <w:rsid w:val="00A521A3"/>
    <w:rsid w:val="00A53854"/>
    <w:rsid w:val="00A60331"/>
    <w:rsid w:val="00A6566E"/>
    <w:rsid w:val="00A65EB1"/>
    <w:rsid w:val="00A7166E"/>
    <w:rsid w:val="00A86BF7"/>
    <w:rsid w:val="00AA0874"/>
    <w:rsid w:val="00AA6477"/>
    <w:rsid w:val="00AB0E68"/>
    <w:rsid w:val="00AB7BFC"/>
    <w:rsid w:val="00AC1EE2"/>
    <w:rsid w:val="00AD024B"/>
    <w:rsid w:val="00AD0B8C"/>
    <w:rsid w:val="00AE2AC6"/>
    <w:rsid w:val="00AE34E6"/>
    <w:rsid w:val="00AF3C40"/>
    <w:rsid w:val="00AF4D07"/>
    <w:rsid w:val="00AF550D"/>
    <w:rsid w:val="00AF5C42"/>
    <w:rsid w:val="00B05FEE"/>
    <w:rsid w:val="00B07C37"/>
    <w:rsid w:val="00B1052F"/>
    <w:rsid w:val="00B35386"/>
    <w:rsid w:val="00B44E8C"/>
    <w:rsid w:val="00B53A35"/>
    <w:rsid w:val="00B6370B"/>
    <w:rsid w:val="00B73790"/>
    <w:rsid w:val="00B90851"/>
    <w:rsid w:val="00B90C43"/>
    <w:rsid w:val="00B972DB"/>
    <w:rsid w:val="00BA4AC8"/>
    <w:rsid w:val="00BB07C9"/>
    <w:rsid w:val="00BB388E"/>
    <w:rsid w:val="00BB5D69"/>
    <w:rsid w:val="00BC24B2"/>
    <w:rsid w:val="00BC6BB7"/>
    <w:rsid w:val="00BD1C74"/>
    <w:rsid w:val="00BD36B7"/>
    <w:rsid w:val="00BD3C12"/>
    <w:rsid w:val="00BD4F8D"/>
    <w:rsid w:val="00BD58AD"/>
    <w:rsid w:val="00BE4391"/>
    <w:rsid w:val="00BF1559"/>
    <w:rsid w:val="00C06603"/>
    <w:rsid w:val="00C16D49"/>
    <w:rsid w:val="00C20B5B"/>
    <w:rsid w:val="00C36BB4"/>
    <w:rsid w:val="00C375EC"/>
    <w:rsid w:val="00C44F66"/>
    <w:rsid w:val="00C51D5E"/>
    <w:rsid w:val="00C532C2"/>
    <w:rsid w:val="00C72435"/>
    <w:rsid w:val="00C74449"/>
    <w:rsid w:val="00C777C1"/>
    <w:rsid w:val="00C77CAC"/>
    <w:rsid w:val="00C82827"/>
    <w:rsid w:val="00C861C9"/>
    <w:rsid w:val="00C94AC2"/>
    <w:rsid w:val="00CA5101"/>
    <w:rsid w:val="00CB31B1"/>
    <w:rsid w:val="00CB4906"/>
    <w:rsid w:val="00CD487F"/>
    <w:rsid w:val="00CD5D7F"/>
    <w:rsid w:val="00CE120B"/>
    <w:rsid w:val="00CE3D17"/>
    <w:rsid w:val="00CF0A36"/>
    <w:rsid w:val="00CF1DC1"/>
    <w:rsid w:val="00CF3812"/>
    <w:rsid w:val="00D04152"/>
    <w:rsid w:val="00D055AD"/>
    <w:rsid w:val="00D12D12"/>
    <w:rsid w:val="00D32B8C"/>
    <w:rsid w:val="00D36651"/>
    <w:rsid w:val="00D504A8"/>
    <w:rsid w:val="00D505FA"/>
    <w:rsid w:val="00D63021"/>
    <w:rsid w:val="00D66470"/>
    <w:rsid w:val="00D70D4C"/>
    <w:rsid w:val="00D71FFB"/>
    <w:rsid w:val="00D72D90"/>
    <w:rsid w:val="00D735E7"/>
    <w:rsid w:val="00D823DB"/>
    <w:rsid w:val="00D92ACC"/>
    <w:rsid w:val="00D94232"/>
    <w:rsid w:val="00DB034F"/>
    <w:rsid w:val="00DB0D8A"/>
    <w:rsid w:val="00DC1195"/>
    <w:rsid w:val="00DD6DBF"/>
    <w:rsid w:val="00DE1592"/>
    <w:rsid w:val="00E002A8"/>
    <w:rsid w:val="00E03716"/>
    <w:rsid w:val="00E073B8"/>
    <w:rsid w:val="00E14336"/>
    <w:rsid w:val="00E243B1"/>
    <w:rsid w:val="00E32AD7"/>
    <w:rsid w:val="00E47B1B"/>
    <w:rsid w:val="00E56D5A"/>
    <w:rsid w:val="00E74D1F"/>
    <w:rsid w:val="00E757D8"/>
    <w:rsid w:val="00E87EA4"/>
    <w:rsid w:val="00E90E24"/>
    <w:rsid w:val="00E955D6"/>
    <w:rsid w:val="00E9616F"/>
    <w:rsid w:val="00EA0C9D"/>
    <w:rsid w:val="00EA76AA"/>
    <w:rsid w:val="00EB2A7A"/>
    <w:rsid w:val="00EC540F"/>
    <w:rsid w:val="00ED0C21"/>
    <w:rsid w:val="00ED517E"/>
    <w:rsid w:val="00EE7B99"/>
    <w:rsid w:val="00EF15B1"/>
    <w:rsid w:val="00EF3FA9"/>
    <w:rsid w:val="00F06CE6"/>
    <w:rsid w:val="00F12300"/>
    <w:rsid w:val="00F14A63"/>
    <w:rsid w:val="00F15819"/>
    <w:rsid w:val="00F242D4"/>
    <w:rsid w:val="00F24EED"/>
    <w:rsid w:val="00F335B8"/>
    <w:rsid w:val="00F373AD"/>
    <w:rsid w:val="00F6000B"/>
    <w:rsid w:val="00F64CED"/>
    <w:rsid w:val="00F664C7"/>
    <w:rsid w:val="00F90C95"/>
    <w:rsid w:val="00F92F60"/>
    <w:rsid w:val="00F97641"/>
    <w:rsid w:val="00FA0226"/>
    <w:rsid w:val="00FA6CD2"/>
    <w:rsid w:val="00FC0FF3"/>
    <w:rsid w:val="00FD3249"/>
    <w:rsid w:val="00FE23F4"/>
    <w:rsid w:val="00FE576A"/>
    <w:rsid w:val="00FF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5FEE55"/>
  <w15:chartTrackingRefBased/>
  <w15:docId w15:val="{40DFC7A7-C8EF-4295-BA09-D24A46F92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34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1A4EBF"/>
    <w:pPr>
      <w:ind w:left="142" w:right="425"/>
      <w:jc w:val="center"/>
      <w:outlineLvl w:val="0"/>
    </w:pPr>
    <w:rPr>
      <w:rFonts w:asciiTheme="minorHAnsi" w:eastAsiaTheme="majorEastAsia" w:hAnsiTheme="minorHAnsi" w:cstheme="minorHAns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55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381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E34E6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AE34E6"/>
  </w:style>
  <w:style w:type="paragraph" w:styleId="Header">
    <w:name w:val="header"/>
    <w:basedOn w:val="Normal"/>
    <w:link w:val="HeaderChar"/>
    <w:rsid w:val="00AE34E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E34E6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rsid w:val="00AE34E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E34E6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1A4EBF"/>
    <w:rPr>
      <w:rFonts w:eastAsiaTheme="majorEastAsia" w:cstheme="minorHAnsi"/>
      <w:b/>
      <w:bCs/>
      <w:color w:val="2E74B5" w:themeColor="accent1" w:themeShade="BF"/>
      <w:sz w:val="28"/>
      <w:szCs w:val="28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2A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ACC"/>
    <w:rPr>
      <w:rFonts w:ascii="Segoe UI" w:eastAsia="Times New Roman" w:hAnsi="Segoe UI" w:cs="Segoe UI"/>
      <w:sz w:val="18"/>
      <w:szCs w:val="18"/>
      <w:lang w:eastAsia="en-AU"/>
    </w:rPr>
  </w:style>
  <w:style w:type="paragraph" w:styleId="CommentText">
    <w:name w:val="annotation text"/>
    <w:basedOn w:val="Normal"/>
    <w:link w:val="CommentTextChar"/>
    <w:uiPriority w:val="99"/>
    <w:unhideWhenUsed/>
    <w:rsid w:val="005A5FC2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A5FC2"/>
    <w:rPr>
      <w:sz w:val="20"/>
      <w:szCs w:val="20"/>
    </w:rPr>
  </w:style>
  <w:style w:type="paragraph" w:customStyle="1" w:styleId="CM13">
    <w:name w:val="CM13"/>
    <w:basedOn w:val="Normal"/>
    <w:next w:val="Normal"/>
    <w:uiPriority w:val="99"/>
    <w:rsid w:val="00E002A8"/>
    <w:pPr>
      <w:autoSpaceDE w:val="0"/>
      <w:autoSpaceDN w:val="0"/>
      <w:adjustRightInd w:val="0"/>
    </w:pPr>
    <w:rPr>
      <w:rFonts w:ascii="Open Sans Light" w:eastAsiaTheme="minorHAnsi" w:hAnsi="Open Sans Light" w:cstheme="minorBidi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9276C3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9276C3"/>
    <w:rPr>
      <w:rFonts w:ascii="Calibri" w:hAnsi="Calibri" w:cs="Calibri"/>
    </w:rPr>
  </w:style>
  <w:style w:type="paragraph" w:customStyle="1" w:styleId="Default">
    <w:name w:val="Default"/>
    <w:basedOn w:val="Normal"/>
    <w:rsid w:val="009276C3"/>
    <w:pPr>
      <w:autoSpaceDE w:val="0"/>
      <w:autoSpaceDN w:val="0"/>
    </w:pPr>
    <w:rPr>
      <w:rFonts w:eastAsiaTheme="minorHAnsi"/>
      <w:color w:val="00000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A6CD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CD2"/>
    <w:pPr>
      <w:spacing w:after="0"/>
    </w:pPr>
    <w:rPr>
      <w:rFonts w:ascii="Times New Roman" w:eastAsia="Times New Roman" w:hAnsi="Times New Roman" w:cs="Times New Roman"/>
      <w:b/>
      <w:bCs/>
      <w:lang w:eastAsia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6CD2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55C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AU"/>
    </w:rPr>
  </w:style>
  <w:style w:type="paragraph" w:styleId="NormalWeb">
    <w:name w:val="Normal (Web)"/>
    <w:basedOn w:val="Normal"/>
    <w:uiPriority w:val="99"/>
    <w:unhideWhenUsed/>
    <w:rsid w:val="007A55C6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604360"/>
    <w:pPr>
      <w:spacing w:after="200" w:line="276" w:lineRule="auto"/>
      <w:ind w:left="720"/>
      <w:contextualSpacing/>
    </w:pPr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381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AU"/>
    </w:rPr>
  </w:style>
  <w:style w:type="paragraph" w:styleId="NoSpacing">
    <w:name w:val="No Spacing"/>
    <w:link w:val="NoSpacingChar"/>
    <w:uiPriority w:val="1"/>
    <w:qFormat/>
    <w:rsid w:val="00CF3812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F3812"/>
    <w:rPr>
      <w:rFonts w:eastAsiaTheme="minorEastAsia"/>
      <w:lang w:val="en-US"/>
    </w:rPr>
  </w:style>
  <w:style w:type="table" w:styleId="TableGrid">
    <w:name w:val="Table Grid"/>
    <w:basedOn w:val="TableNormal"/>
    <w:uiPriority w:val="39"/>
    <w:rsid w:val="00CB3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CB31B1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1Light-Accent1">
    <w:name w:val="List Table 1 Light Accent 1"/>
    <w:basedOn w:val="TableNormal"/>
    <w:uiPriority w:val="46"/>
    <w:rsid w:val="00CB31B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1">
    <w:name w:val="List Table 2 Accent 1"/>
    <w:basedOn w:val="TableNormal"/>
    <w:uiPriority w:val="47"/>
    <w:rsid w:val="00CB31B1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BodyText">
    <w:name w:val="Body Text"/>
    <w:basedOn w:val="Normal"/>
    <w:link w:val="BodyTextChar"/>
    <w:rsid w:val="00BC6BB7"/>
    <w:pPr>
      <w:spacing w:after="120"/>
    </w:pPr>
    <w:rPr>
      <w:sz w:val="20"/>
      <w:szCs w:val="20"/>
      <w:lang w:eastAsia="zh-CN"/>
    </w:rPr>
  </w:style>
  <w:style w:type="character" w:customStyle="1" w:styleId="BodyTextChar">
    <w:name w:val="Body Text Char"/>
    <w:basedOn w:val="DefaultParagraphFont"/>
    <w:link w:val="BodyText"/>
    <w:rsid w:val="00BC6BB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m-b-0">
    <w:name w:val="m-b-0"/>
    <w:basedOn w:val="Normal"/>
    <w:rsid w:val="0052178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9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5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2304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40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6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4118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5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10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36026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32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6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81702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21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99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3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5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amilycourt.gov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70601E-D358-4EDA-BFDE-02523A38A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415</Words>
  <Characters>2242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 - The Family Court of Australia and the Federal Circuit Court of Australia welcome much needed judicial appointments</vt:lpstr>
    </vt:vector>
  </TitlesOfParts>
  <Company>Federal Court of Australia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 - The Family Court of Australia and the Federal Circuit Court of Australia welcome much needed judicial appointments</dc:title>
  <dc:subject/>
  <dc:creator>Family Court of Australia;Federal Circuit Court of Australia</dc:creator>
  <cp:keywords/>
  <dc:description/>
  <cp:lastModifiedBy>Christine Tuff</cp:lastModifiedBy>
  <cp:revision>4</cp:revision>
  <cp:lastPrinted>2021-03-31T22:15:00Z</cp:lastPrinted>
  <dcterms:created xsi:type="dcterms:W3CDTF">2021-04-06T03:54:00Z</dcterms:created>
  <dcterms:modified xsi:type="dcterms:W3CDTF">2021-04-06T03:56:00Z</dcterms:modified>
</cp:coreProperties>
</file>