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578" w:rsidRDefault="00621578" w:rsidP="000D08F0">
      <w:pPr>
        <w:pStyle w:val="Heading1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D847F91" wp14:editId="5F1EE367">
            <wp:simplePos x="0" y="0"/>
            <wp:positionH relativeFrom="page">
              <wp:align>right</wp:align>
            </wp:positionH>
            <wp:positionV relativeFrom="page">
              <wp:posOffset>48126</wp:posOffset>
            </wp:positionV>
            <wp:extent cx="7541895" cy="19577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895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26C3" w:rsidRPr="007429CB" w:rsidRDefault="00FF164C" w:rsidP="007429CB">
      <w:pPr>
        <w:pStyle w:val="Heading1"/>
        <w:jc w:val="right"/>
        <w:rPr>
          <w:sz w:val="24"/>
          <w:szCs w:val="24"/>
        </w:rPr>
      </w:pPr>
      <w:r>
        <w:rPr>
          <w:sz w:val="24"/>
          <w:szCs w:val="24"/>
        </w:rPr>
        <w:t>10</w:t>
      </w:r>
      <w:r w:rsidR="007429CB" w:rsidRPr="007429CB">
        <w:rPr>
          <w:sz w:val="24"/>
          <w:szCs w:val="24"/>
        </w:rPr>
        <w:t xml:space="preserve"> </w:t>
      </w:r>
      <w:r>
        <w:rPr>
          <w:sz w:val="24"/>
          <w:szCs w:val="24"/>
        </w:rPr>
        <w:t>December</w:t>
      </w:r>
      <w:r w:rsidR="007429CB" w:rsidRPr="007429CB">
        <w:rPr>
          <w:sz w:val="24"/>
          <w:szCs w:val="24"/>
        </w:rPr>
        <w:t xml:space="preserve"> 2021</w:t>
      </w:r>
    </w:p>
    <w:p w:rsidR="000D08F0" w:rsidRDefault="000D08F0" w:rsidP="000D08F0">
      <w:pPr>
        <w:pStyle w:val="Heading1"/>
      </w:pPr>
      <w:r>
        <w:t xml:space="preserve">Media Release: </w:t>
      </w:r>
      <w:r w:rsidR="00FF164C">
        <w:t>N</w:t>
      </w:r>
      <w:r w:rsidR="00687663">
        <w:t>ew j</w:t>
      </w:r>
      <w:r w:rsidR="008D695F">
        <w:t xml:space="preserve">udicial </w:t>
      </w:r>
      <w:r w:rsidR="00E63A3A">
        <w:t xml:space="preserve">appointment </w:t>
      </w:r>
      <w:r w:rsidR="008D695F">
        <w:t xml:space="preserve">to </w:t>
      </w:r>
      <w:r w:rsidR="00E63A3A">
        <w:t xml:space="preserve">the </w:t>
      </w:r>
      <w:r w:rsidR="00FF164C">
        <w:t xml:space="preserve">Canberra registry of the </w:t>
      </w:r>
      <w:r>
        <w:t>Federal Circuit and Family Court of Australia</w:t>
      </w:r>
      <w:bookmarkStart w:id="0" w:name="_GoBack"/>
      <w:bookmarkEnd w:id="0"/>
    </w:p>
    <w:p w:rsidR="00A7392B" w:rsidRPr="002C0941" w:rsidRDefault="00E63A3A" w:rsidP="00E01F2F">
      <w:pPr>
        <w:spacing w:after="240" w:line="276" w:lineRule="auto"/>
        <w:ind w:right="11"/>
      </w:pPr>
      <w:r>
        <w:t>The Federal Circuit and Family Court of Australia</w:t>
      </w:r>
      <w:r w:rsidR="00AF16F6">
        <w:t xml:space="preserve"> (FCFCOA)</w:t>
      </w:r>
      <w:r>
        <w:t xml:space="preserve"> </w:t>
      </w:r>
      <w:r w:rsidR="008D695F">
        <w:t xml:space="preserve">is pleased to welcome </w:t>
      </w:r>
      <w:r w:rsidR="00AF16F6">
        <w:t xml:space="preserve">the </w:t>
      </w:r>
      <w:r w:rsidR="00FF164C">
        <w:t xml:space="preserve">announcement today </w:t>
      </w:r>
      <w:r w:rsidR="008D695F">
        <w:t xml:space="preserve">by </w:t>
      </w:r>
      <w:r w:rsidR="00AF16F6">
        <w:t xml:space="preserve">the </w:t>
      </w:r>
      <w:r w:rsidR="008D695F">
        <w:t xml:space="preserve">Attorney-General for Australia, Senator the Hon </w:t>
      </w:r>
      <w:proofErr w:type="spellStart"/>
      <w:r w:rsidR="008D695F">
        <w:t>Michaelia</w:t>
      </w:r>
      <w:proofErr w:type="spellEnd"/>
      <w:r w:rsidR="008D695F">
        <w:t xml:space="preserve"> Cash</w:t>
      </w:r>
      <w:r w:rsidR="00FF164C">
        <w:t xml:space="preserve">, of the appointment of Mr Gavin Mansfield to </w:t>
      </w:r>
      <w:r w:rsidR="00FF164C" w:rsidRPr="002C0941">
        <w:t xml:space="preserve">Division 2 </w:t>
      </w:r>
      <w:r w:rsidR="00FF164C">
        <w:t>of</w:t>
      </w:r>
      <w:r w:rsidR="00FF164C" w:rsidRPr="002C0941">
        <w:t xml:space="preserve"> the </w:t>
      </w:r>
      <w:r w:rsidR="00FF164C">
        <w:t>Court</w:t>
      </w:r>
      <w:r w:rsidR="00FF164C" w:rsidRPr="002C0941">
        <w:t>.</w:t>
      </w:r>
    </w:p>
    <w:p w:rsidR="00E90463" w:rsidRDefault="00FF164C" w:rsidP="00E01F2F">
      <w:pPr>
        <w:spacing w:after="240" w:line="276" w:lineRule="auto"/>
        <w:rPr>
          <w:b/>
        </w:rPr>
      </w:pPr>
      <w:r>
        <w:t xml:space="preserve">Mr Mansfield will be based in the Canberra registry, </w:t>
      </w:r>
      <w:r w:rsidRPr="002C0941">
        <w:t>commenc</w:t>
      </w:r>
      <w:r>
        <w:t>ing</w:t>
      </w:r>
      <w:r w:rsidRPr="002C0941">
        <w:t xml:space="preserve"> </w:t>
      </w:r>
      <w:r w:rsidRPr="001D450E">
        <w:t>on Monday 13 December 2021.</w:t>
      </w:r>
      <w:r w:rsidRPr="002C0941">
        <w:rPr>
          <w:b/>
        </w:rPr>
        <w:t xml:space="preserve"> </w:t>
      </w:r>
    </w:p>
    <w:p w:rsidR="00582F91" w:rsidRDefault="00E90463" w:rsidP="00E01F2F">
      <w:pPr>
        <w:spacing w:after="240" w:line="276" w:lineRule="auto"/>
        <w:rPr>
          <w:rFonts w:eastAsia="Calibri"/>
        </w:rPr>
      </w:pPr>
      <w:r>
        <w:rPr>
          <w:rFonts w:eastAsia="Calibri"/>
        </w:rPr>
        <w:t xml:space="preserve">Mr Mansfield </w:t>
      </w:r>
      <w:r w:rsidRPr="00BD362B">
        <w:rPr>
          <w:rFonts w:eastAsia="Calibri"/>
        </w:rPr>
        <w:t>completed his Juris Doctor</w:t>
      </w:r>
      <w:r>
        <w:rPr>
          <w:rFonts w:eastAsia="Calibri"/>
        </w:rPr>
        <w:t xml:space="preserve"> </w:t>
      </w:r>
      <w:proofErr w:type="spellStart"/>
      <w:r w:rsidRPr="00582C0D">
        <w:rPr>
          <w:rFonts w:eastAsia="Calibri"/>
        </w:rPr>
        <w:t>Masters</w:t>
      </w:r>
      <w:proofErr w:type="spellEnd"/>
      <w:r w:rsidRPr="00582C0D">
        <w:rPr>
          <w:rFonts w:eastAsia="Calibri"/>
        </w:rPr>
        <w:t xml:space="preserve"> Degree</w:t>
      </w:r>
      <w:r w:rsidRPr="00BD362B">
        <w:rPr>
          <w:rFonts w:eastAsia="Calibri"/>
        </w:rPr>
        <w:t xml:space="preserve"> from the University of Canberra in 2011</w:t>
      </w:r>
      <w:r>
        <w:rPr>
          <w:rFonts w:eastAsia="Calibri"/>
        </w:rPr>
        <w:t xml:space="preserve">. He </w:t>
      </w:r>
      <w:r w:rsidR="00582F91" w:rsidRPr="003971E1">
        <w:rPr>
          <w:rFonts w:eastAsia="Calibri"/>
        </w:rPr>
        <w:t xml:space="preserve">was admitted as an Australian legal </w:t>
      </w:r>
      <w:r w:rsidR="00582F91">
        <w:rPr>
          <w:rFonts w:eastAsia="Calibri"/>
        </w:rPr>
        <w:t>p</w:t>
      </w:r>
      <w:r w:rsidR="00582F91" w:rsidRPr="003971E1">
        <w:rPr>
          <w:rFonts w:eastAsia="Calibri"/>
        </w:rPr>
        <w:t xml:space="preserve">ractitioner in the </w:t>
      </w:r>
      <w:r w:rsidR="00582F91">
        <w:rPr>
          <w:rFonts w:eastAsia="Calibri"/>
        </w:rPr>
        <w:t>Supreme Court of the Australian Capital Territory in 2011</w:t>
      </w:r>
      <w:r>
        <w:rPr>
          <w:rFonts w:eastAsia="Calibri"/>
        </w:rPr>
        <w:t xml:space="preserve">, </w:t>
      </w:r>
      <w:r w:rsidR="00582F91">
        <w:rPr>
          <w:rFonts w:eastAsia="Calibri"/>
        </w:rPr>
        <w:t xml:space="preserve">and is currently a partner at O’Connor Harris &amp; Co. </w:t>
      </w:r>
    </w:p>
    <w:p w:rsidR="00FF164C" w:rsidRPr="00A7392B" w:rsidRDefault="00582F91" w:rsidP="00E01F2F">
      <w:pPr>
        <w:spacing w:after="240" w:line="276" w:lineRule="auto"/>
        <w:rPr>
          <w:rFonts w:eastAsia="Calibri"/>
        </w:rPr>
      </w:pPr>
      <w:r w:rsidRPr="00BD362B">
        <w:rPr>
          <w:rFonts w:eastAsia="Calibri"/>
        </w:rPr>
        <w:t xml:space="preserve">Mr Mansfield </w:t>
      </w:r>
      <w:r w:rsidRPr="00F101AF">
        <w:rPr>
          <w:rFonts w:eastAsia="Calibri"/>
        </w:rPr>
        <w:t xml:space="preserve">started his legal career as a law clerk </w:t>
      </w:r>
      <w:r>
        <w:rPr>
          <w:rFonts w:eastAsia="Calibri"/>
        </w:rPr>
        <w:t>at</w:t>
      </w:r>
      <w:r w:rsidRPr="00F101AF">
        <w:rPr>
          <w:rFonts w:eastAsia="Calibri"/>
        </w:rPr>
        <w:t xml:space="preserve"> Goodman Law in 2011</w:t>
      </w:r>
      <w:r w:rsidR="00E90463">
        <w:rPr>
          <w:rFonts w:eastAsia="Calibri"/>
        </w:rPr>
        <w:t xml:space="preserve"> and was s</w:t>
      </w:r>
      <w:r>
        <w:rPr>
          <w:rFonts w:eastAsia="Calibri"/>
        </w:rPr>
        <w:t>ubsequently</w:t>
      </w:r>
      <w:r w:rsidR="00E90463">
        <w:rPr>
          <w:rFonts w:eastAsia="Calibri"/>
        </w:rPr>
        <w:t xml:space="preserve"> </w:t>
      </w:r>
      <w:r w:rsidRPr="00F101AF">
        <w:rPr>
          <w:rFonts w:eastAsia="Calibri"/>
        </w:rPr>
        <w:t xml:space="preserve">a </w:t>
      </w:r>
      <w:r>
        <w:rPr>
          <w:rFonts w:eastAsia="Calibri"/>
        </w:rPr>
        <w:t>p</w:t>
      </w:r>
      <w:r w:rsidRPr="00F101AF">
        <w:rPr>
          <w:rFonts w:eastAsia="Calibri"/>
        </w:rPr>
        <w:t xml:space="preserve">rosecutor </w:t>
      </w:r>
      <w:r>
        <w:rPr>
          <w:rFonts w:eastAsia="Calibri"/>
        </w:rPr>
        <w:t>at</w:t>
      </w:r>
      <w:r w:rsidRPr="00F101AF">
        <w:rPr>
          <w:rFonts w:eastAsia="Calibri"/>
        </w:rPr>
        <w:t xml:space="preserve"> the ACT Office of the Director of Public Prosecutions. Mr Mansfield has </w:t>
      </w:r>
      <w:r>
        <w:rPr>
          <w:rFonts w:eastAsia="Calibri"/>
        </w:rPr>
        <w:t>extensive experience with</w:t>
      </w:r>
      <w:r w:rsidRPr="00F101AF">
        <w:rPr>
          <w:rFonts w:eastAsia="Calibri"/>
        </w:rPr>
        <w:t xml:space="preserve"> family law matters and </w:t>
      </w:r>
      <w:r>
        <w:rPr>
          <w:rFonts w:eastAsia="Calibri"/>
        </w:rPr>
        <w:t xml:space="preserve">also </w:t>
      </w:r>
      <w:r w:rsidRPr="00F101AF">
        <w:rPr>
          <w:rFonts w:eastAsia="Calibri"/>
        </w:rPr>
        <w:t xml:space="preserve">specialises in residential and commercial property building and construction matters. </w:t>
      </w:r>
    </w:p>
    <w:p w:rsidR="00FF164C" w:rsidRPr="00A83B7B" w:rsidRDefault="009E4A49" w:rsidP="00E01F2F">
      <w:pPr>
        <w:spacing w:after="240" w:line="276" w:lineRule="auto"/>
        <w:rPr>
          <w:rFonts w:eastAsia="Calibri"/>
        </w:rPr>
      </w:pPr>
      <w:r w:rsidRPr="00A83B7B">
        <w:rPr>
          <w:rFonts w:eastAsia="Calibri"/>
        </w:rPr>
        <w:t>The Chief Justice of the Federal Circuit and Family Court of Australia, the Hon Will Alstergren</w:t>
      </w:r>
      <w:r w:rsidR="008028E6" w:rsidRPr="00A83B7B">
        <w:rPr>
          <w:rFonts w:eastAsia="Calibri"/>
        </w:rPr>
        <w:t>,</w:t>
      </w:r>
      <w:r w:rsidRPr="00A83B7B">
        <w:rPr>
          <w:rFonts w:eastAsia="Calibri"/>
        </w:rPr>
        <w:t xml:space="preserve"> said that</w:t>
      </w:r>
      <w:r w:rsidR="001F0ECB" w:rsidRPr="00A83B7B">
        <w:rPr>
          <w:rFonts w:eastAsia="Calibri"/>
        </w:rPr>
        <w:t xml:space="preserve"> </w:t>
      </w:r>
      <w:r w:rsidRPr="00A83B7B">
        <w:rPr>
          <w:rFonts w:eastAsia="Calibri"/>
        </w:rPr>
        <w:t xml:space="preserve">he was delighted with </w:t>
      </w:r>
      <w:r w:rsidR="00582F91" w:rsidRPr="00A83B7B">
        <w:rPr>
          <w:rFonts w:eastAsia="Calibri"/>
        </w:rPr>
        <w:t xml:space="preserve">the appointment of an additional judge in Canberra, </w:t>
      </w:r>
      <w:r w:rsidR="008028E6" w:rsidRPr="00A83B7B">
        <w:rPr>
          <w:rFonts w:eastAsia="Calibri"/>
        </w:rPr>
        <w:t>the</w:t>
      </w:r>
      <w:r w:rsidR="00FF164C" w:rsidRPr="00A83B7B">
        <w:rPr>
          <w:rFonts w:eastAsia="Calibri"/>
        </w:rPr>
        <w:t xml:space="preserve"> 29</w:t>
      </w:r>
      <w:r w:rsidR="008028E6" w:rsidRPr="00A83B7B">
        <w:rPr>
          <w:rFonts w:eastAsia="Calibri"/>
        </w:rPr>
        <w:t>th</w:t>
      </w:r>
      <w:r w:rsidR="00FF164C" w:rsidRPr="00A83B7B">
        <w:rPr>
          <w:rFonts w:eastAsia="Calibri"/>
        </w:rPr>
        <w:t xml:space="preserve"> </w:t>
      </w:r>
      <w:r w:rsidR="00582F91" w:rsidRPr="00A83B7B">
        <w:rPr>
          <w:rFonts w:eastAsia="Calibri"/>
        </w:rPr>
        <w:t>j</w:t>
      </w:r>
      <w:r w:rsidR="00FF164C" w:rsidRPr="00A83B7B">
        <w:rPr>
          <w:rFonts w:eastAsia="Calibri"/>
        </w:rPr>
        <w:t xml:space="preserve">udge </w:t>
      </w:r>
      <w:r w:rsidR="00582F91" w:rsidRPr="00A83B7B">
        <w:rPr>
          <w:rFonts w:eastAsia="Calibri"/>
        </w:rPr>
        <w:t xml:space="preserve">to have been </w:t>
      </w:r>
      <w:r w:rsidR="00FF164C" w:rsidRPr="00A83B7B">
        <w:rPr>
          <w:rFonts w:eastAsia="Calibri"/>
        </w:rPr>
        <w:t>appointed to the FCFCOA this year.</w:t>
      </w:r>
    </w:p>
    <w:p w:rsidR="003A02C8" w:rsidRPr="00A83B7B" w:rsidRDefault="007507CC" w:rsidP="00E01F2F">
      <w:pPr>
        <w:spacing w:line="276" w:lineRule="auto"/>
        <w:rPr>
          <w:rFonts w:eastAsia="Calibri"/>
        </w:rPr>
      </w:pPr>
      <w:r w:rsidRPr="00A83B7B">
        <w:rPr>
          <w:rFonts w:eastAsia="Calibri"/>
        </w:rPr>
        <w:t>“</w:t>
      </w:r>
      <w:r w:rsidR="00582F91" w:rsidRPr="00A83B7B">
        <w:rPr>
          <w:rFonts w:eastAsia="Calibri"/>
        </w:rPr>
        <w:t>I warmly welcome Mr Mansfield to the Court</w:t>
      </w:r>
      <w:r w:rsidR="00E90463" w:rsidRPr="00A83B7B">
        <w:rPr>
          <w:rFonts w:eastAsia="Calibri"/>
        </w:rPr>
        <w:t xml:space="preserve">. The </w:t>
      </w:r>
      <w:r w:rsidR="00A7392B" w:rsidRPr="00A83B7B">
        <w:rPr>
          <w:rFonts w:eastAsia="Calibri"/>
        </w:rPr>
        <w:t xml:space="preserve">appointment </w:t>
      </w:r>
      <w:r w:rsidR="00E90463" w:rsidRPr="00A83B7B">
        <w:rPr>
          <w:rFonts w:eastAsia="Calibri"/>
        </w:rPr>
        <w:t xml:space="preserve">of an additional judge in Canberra will play a significant part in relieving the heavy workload of the current judges presiding in Canberra, and importantly it </w:t>
      </w:r>
      <w:r w:rsidR="00C771DB">
        <w:rPr>
          <w:rFonts w:eastAsia="Calibri"/>
        </w:rPr>
        <w:t xml:space="preserve">will </w:t>
      </w:r>
      <w:r w:rsidR="00E90463" w:rsidRPr="00A83B7B">
        <w:rPr>
          <w:rFonts w:eastAsia="Calibri"/>
        </w:rPr>
        <w:t>assist in the delivery of timely access to justice for the people living in the ACT,</w:t>
      </w:r>
      <w:r w:rsidRPr="00A83B7B">
        <w:rPr>
          <w:rFonts w:eastAsia="Calibri"/>
        </w:rPr>
        <w:t>” Chief Justice Alstergren added.</w:t>
      </w:r>
    </w:p>
    <w:sectPr w:rsidR="003A02C8" w:rsidRPr="00A83B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18FD" w:rsidRDefault="00B518FD" w:rsidP="00965ADE">
      <w:r>
        <w:separator/>
      </w:r>
    </w:p>
  </w:endnote>
  <w:endnote w:type="continuationSeparator" w:id="0">
    <w:p w:rsidR="00B518FD" w:rsidRDefault="00B518FD" w:rsidP="00965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0ECB" w:rsidRDefault="001F0E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6"/>
        <w:szCs w:val="16"/>
      </w:rPr>
      <w:id w:val="8832288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D2548B" w:rsidRPr="00D2548B" w:rsidRDefault="00D2548B" w:rsidP="00D2548B">
        <w:pPr>
          <w:pStyle w:val="Footer"/>
          <w:pBdr>
            <w:top w:val="single" w:sz="4" w:space="1" w:color="D9D9D9" w:themeColor="background1" w:themeShade="D9"/>
          </w:pBdr>
          <w:jc w:val="right"/>
          <w:rPr>
            <w:b/>
            <w:bCs/>
            <w:sz w:val="16"/>
            <w:szCs w:val="16"/>
          </w:rPr>
        </w:pPr>
        <w:r w:rsidRPr="00D2548B">
          <w:rPr>
            <w:sz w:val="16"/>
            <w:szCs w:val="16"/>
          </w:rPr>
          <w:fldChar w:fldCharType="begin"/>
        </w:r>
        <w:r w:rsidRPr="00D2548B">
          <w:rPr>
            <w:sz w:val="16"/>
            <w:szCs w:val="16"/>
          </w:rPr>
          <w:instrText xml:space="preserve"> PAGE   \* MERGEFORMAT </w:instrText>
        </w:r>
        <w:r w:rsidRPr="00D2548B">
          <w:rPr>
            <w:sz w:val="16"/>
            <w:szCs w:val="16"/>
          </w:rPr>
          <w:fldChar w:fldCharType="separate"/>
        </w:r>
        <w:r w:rsidR="00533155" w:rsidRPr="00533155">
          <w:rPr>
            <w:b/>
            <w:bCs/>
            <w:noProof/>
            <w:sz w:val="16"/>
            <w:szCs w:val="16"/>
          </w:rPr>
          <w:t>1</w:t>
        </w:r>
        <w:r w:rsidRPr="00D2548B">
          <w:rPr>
            <w:b/>
            <w:bCs/>
            <w:noProof/>
            <w:sz w:val="16"/>
            <w:szCs w:val="16"/>
          </w:rPr>
          <w:fldChar w:fldCharType="end"/>
        </w:r>
        <w:r w:rsidRPr="00D2548B">
          <w:rPr>
            <w:b/>
            <w:bCs/>
            <w:sz w:val="16"/>
            <w:szCs w:val="16"/>
          </w:rPr>
          <w:t xml:space="preserve"> | </w:t>
        </w:r>
        <w:r w:rsidRPr="00D2548B">
          <w:rPr>
            <w:color w:val="7F7F7F" w:themeColor="background1" w:themeShade="7F"/>
            <w:spacing w:val="60"/>
            <w:sz w:val="16"/>
            <w:szCs w:val="16"/>
          </w:rPr>
          <w:t>Page</w:t>
        </w:r>
      </w:p>
    </w:sdtContent>
  </w:sdt>
  <w:p w:rsidR="00687663" w:rsidRPr="00687663" w:rsidRDefault="00687663" w:rsidP="00687663">
    <w:pPr>
      <w:autoSpaceDE w:val="0"/>
      <w:autoSpaceDN w:val="0"/>
      <w:rPr>
        <w:rFonts w:ascii="Calibri Light" w:eastAsiaTheme="minorEastAsia" w:hAnsi="Calibri Light" w:cs="Calibri Light"/>
        <w:noProof/>
        <w:color w:val="666666"/>
        <w:sz w:val="16"/>
        <w:szCs w:val="16"/>
        <w:lang w:eastAsia="en-AU"/>
      </w:rPr>
    </w:pPr>
    <w:r w:rsidRPr="00687663">
      <w:rPr>
        <w:rFonts w:ascii="Calibri Light" w:eastAsiaTheme="minorEastAsia" w:hAnsi="Calibri Light" w:cs="Calibri Light"/>
        <w:b/>
        <w:bCs/>
        <w:noProof/>
        <w:color w:val="44546A"/>
        <w:sz w:val="16"/>
        <w:szCs w:val="16"/>
        <w:lang w:eastAsia="en-AU"/>
      </w:rPr>
      <w:t>Denise Healy</w:t>
    </w:r>
    <w:r w:rsidRPr="00687663">
      <w:rPr>
        <w:rFonts w:ascii="Calibri Light" w:eastAsiaTheme="minorEastAsia" w:hAnsi="Calibri Light" w:cs="Calibri Light"/>
        <w:noProof/>
        <w:color w:val="44546A"/>
        <w:sz w:val="16"/>
        <w:szCs w:val="16"/>
        <w:lang w:eastAsia="en-AU"/>
      </w:rPr>
      <w:t xml:space="preserve"> – </w:t>
    </w:r>
    <w:r w:rsidRPr="00687663">
      <w:rPr>
        <w:rFonts w:ascii="Calibri Light" w:eastAsiaTheme="minorEastAsia" w:hAnsi="Calibri Light" w:cs="Calibri Light"/>
        <w:noProof/>
        <w:color w:val="666666"/>
        <w:sz w:val="16"/>
        <w:szCs w:val="16"/>
        <w:lang w:eastAsia="en-AU"/>
      </w:rPr>
      <w:t xml:space="preserve">Director, Media &amp; Public Affairs, Federal Circuit and Family Court of Australia </w:t>
    </w:r>
  </w:p>
  <w:p w:rsidR="00687663" w:rsidRPr="00687663" w:rsidRDefault="00687663" w:rsidP="00687663">
    <w:pPr>
      <w:rPr>
        <w:rFonts w:ascii="Calibri Light" w:eastAsiaTheme="minorEastAsia" w:hAnsi="Calibri Light" w:cs="Calibri Light"/>
        <w:noProof/>
        <w:color w:val="666666"/>
        <w:sz w:val="16"/>
        <w:szCs w:val="16"/>
        <w:lang w:eastAsia="en-AU"/>
      </w:rPr>
    </w:pPr>
    <w:r w:rsidRPr="00687663">
      <w:rPr>
        <w:rFonts w:ascii="Calibri Light" w:eastAsiaTheme="minorEastAsia" w:hAnsi="Calibri Light" w:cs="Calibri Light"/>
        <w:b/>
        <w:bCs/>
        <w:noProof/>
        <w:color w:val="44546A"/>
        <w:sz w:val="16"/>
        <w:szCs w:val="16"/>
        <w:lang w:eastAsia="en-AU"/>
      </w:rPr>
      <w:t xml:space="preserve">m. </w:t>
    </w:r>
    <w:r w:rsidRPr="00687663">
      <w:rPr>
        <w:rFonts w:ascii="Calibri Light" w:eastAsiaTheme="minorEastAsia" w:hAnsi="Calibri Light" w:cs="Calibri Light"/>
        <w:noProof/>
        <w:color w:val="666666"/>
        <w:sz w:val="16"/>
        <w:szCs w:val="16"/>
        <w:lang w:eastAsia="en-AU"/>
      </w:rPr>
      <w:t xml:space="preserve">0409 743 695 </w:t>
    </w:r>
    <w:r w:rsidRPr="00687663">
      <w:rPr>
        <w:rFonts w:ascii="Calibri Light" w:eastAsiaTheme="minorEastAsia" w:hAnsi="Calibri Light" w:cs="Calibri Light"/>
        <w:b/>
        <w:bCs/>
        <w:noProof/>
        <w:color w:val="44546A"/>
        <w:sz w:val="16"/>
        <w:szCs w:val="16"/>
        <w:lang w:eastAsia="en-AU"/>
      </w:rPr>
      <w:t>e.</w:t>
    </w:r>
    <w:r w:rsidRPr="00687663">
      <w:rPr>
        <w:rFonts w:ascii="Calibri Light" w:eastAsiaTheme="minorEastAsia" w:hAnsi="Calibri Light" w:cs="Calibri Light"/>
        <w:b/>
        <w:bCs/>
        <w:noProof/>
        <w:color w:val="000000"/>
        <w:sz w:val="16"/>
        <w:szCs w:val="16"/>
        <w:lang w:eastAsia="en-AU"/>
      </w:rPr>
      <w:t xml:space="preserve"> </w:t>
    </w:r>
    <w:hyperlink r:id="rId1" w:history="1">
      <w:r w:rsidRPr="00687663">
        <w:rPr>
          <w:rStyle w:val="Hyperlink"/>
          <w:rFonts w:ascii="Calibri Light" w:eastAsiaTheme="minorEastAsia" w:hAnsi="Calibri Light" w:cs="Calibri Light"/>
          <w:noProof/>
          <w:sz w:val="16"/>
          <w:szCs w:val="16"/>
        </w:rPr>
        <w:t>denise.healy@fcfcoa.gov.au</w:t>
      </w:r>
    </w:hyperlink>
  </w:p>
  <w:p w:rsidR="00965ADE" w:rsidRDefault="00965AD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0ECB" w:rsidRDefault="001F0E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18FD" w:rsidRDefault="00B518FD" w:rsidP="00965ADE">
      <w:r>
        <w:separator/>
      </w:r>
    </w:p>
  </w:footnote>
  <w:footnote w:type="continuationSeparator" w:id="0">
    <w:p w:rsidR="00B518FD" w:rsidRDefault="00B518FD" w:rsidP="00965A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0ECB" w:rsidRDefault="001F0E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ADE" w:rsidRDefault="00965AD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0ECB" w:rsidRDefault="001F0E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35260"/>
    <w:multiLevelType w:val="hybridMultilevel"/>
    <w:tmpl w:val="D1069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8F0"/>
    <w:rsid w:val="0006637E"/>
    <w:rsid w:val="000D08F0"/>
    <w:rsid w:val="000D18BD"/>
    <w:rsid w:val="00101C4D"/>
    <w:rsid w:val="00112F65"/>
    <w:rsid w:val="00192A52"/>
    <w:rsid w:val="00193B13"/>
    <w:rsid w:val="001D450E"/>
    <w:rsid w:val="001E7306"/>
    <w:rsid w:val="001F0ECB"/>
    <w:rsid w:val="002B26C3"/>
    <w:rsid w:val="002C3438"/>
    <w:rsid w:val="002E4412"/>
    <w:rsid w:val="002F79C3"/>
    <w:rsid w:val="00344A2D"/>
    <w:rsid w:val="00344C32"/>
    <w:rsid w:val="0035718F"/>
    <w:rsid w:val="003A02C8"/>
    <w:rsid w:val="003F50C0"/>
    <w:rsid w:val="004B3650"/>
    <w:rsid w:val="004C7B79"/>
    <w:rsid w:val="004F0938"/>
    <w:rsid w:val="00533155"/>
    <w:rsid w:val="00581DF2"/>
    <w:rsid w:val="00582F91"/>
    <w:rsid w:val="005842F3"/>
    <w:rsid w:val="00590E94"/>
    <w:rsid w:val="005D1D63"/>
    <w:rsid w:val="00621578"/>
    <w:rsid w:val="006301D4"/>
    <w:rsid w:val="006406C5"/>
    <w:rsid w:val="00675F96"/>
    <w:rsid w:val="00687663"/>
    <w:rsid w:val="006A661F"/>
    <w:rsid w:val="006D4130"/>
    <w:rsid w:val="006D51A8"/>
    <w:rsid w:val="007429CB"/>
    <w:rsid w:val="007507CC"/>
    <w:rsid w:val="007518E5"/>
    <w:rsid w:val="007647D3"/>
    <w:rsid w:val="00774FBB"/>
    <w:rsid w:val="007B6732"/>
    <w:rsid w:val="007B728D"/>
    <w:rsid w:val="007F2644"/>
    <w:rsid w:val="008028E6"/>
    <w:rsid w:val="00851312"/>
    <w:rsid w:val="008646D0"/>
    <w:rsid w:val="008A19A0"/>
    <w:rsid w:val="008D695F"/>
    <w:rsid w:val="008E6804"/>
    <w:rsid w:val="00965ADE"/>
    <w:rsid w:val="009718C6"/>
    <w:rsid w:val="009946DB"/>
    <w:rsid w:val="009C3689"/>
    <w:rsid w:val="009E4A49"/>
    <w:rsid w:val="00A17641"/>
    <w:rsid w:val="00A242E9"/>
    <w:rsid w:val="00A7392B"/>
    <w:rsid w:val="00A83B7B"/>
    <w:rsid w:val="00AE739B"/>
    <w:rsid w:val="00AF16F6"/>
    <w:rsid w:val="00B108B0"/>
    <w:rsid w:val="00B22227"/>
    <w:rsid w:val="00B518FD"/>
    <w:rsid w:val="00B83755"/>
    <w:rsid w:val="00BB6646"/>
    <w:rsid w:val="00BE6F74"/>
    <w:rsid w:val="00C13C6E"/>
    <w:rsid w:val="00C27320"/>
    <w:rsid w:val="00C410F3"/>
    <w:rsid w:val="00C771DB"/>
    <w:rsid w:val="00CB2E3D"/>
    <w:rsid w:val="00D2548B"/>
    <w:rsid w:val="00DA43B4"/>
    <w:rsid w:val="00DC268B"/>
    <w:rsid w:val="00DD253A"/>
    <w:rsid w:val="00E01F2F"/>
    <w:rsid w:val="00E0390F"/>
    <w:rsid w:val="00E15E05"/>
    <w:rsid w:val="00E32FF8"/>
    <w:rsid w:val="00E63A3A"/>
    <w:rsid w:val="00E90463"/>
    <w:rsid w:val="00E9113C"/>
    <w:rsid w:val="00EE7497"/>
    <w:rsid w:val="00EF2472"/>
    <w:rsid w:val="00F21172"/>
    <w:rsid w:val="00FB52D2"/>
    <w:rsid w:val="00FF1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073AEFDA-823B-4AB0-AFA7-86D3C0F8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08F0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D08F0"/>
    <w:pPr>
      <w:keepNext/>
      <w:keepLines/>
      <w:spacing w:before="120" w:after="240" w:line="276" w:lineRule="auto"/>
      <w:outlineLvl w:val="0"/>
    </w:pPr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8F0"/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styleId="Hyperlink">
    <w:name w:val="Hyperlink"/>
    <w:basedOn w:val="DefaultParagraphFont"/>
    <w:uiPriority w:val="99"/>
    <w:unhideWhenUsed/>
    <w:rsid w:val="000D08F0"/>
    <w:rPr>
      <w:color w:val="0563C1" w:themeColor="hyperlink"/>
      <w:u w:val="single"/>
    </w:r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1"/>
    <w:qFormat/>
    <w:rsid w:val="000D08F0"/>
    <w:pPr>
      <w:spacing w:after="200" w:line="276" w:lineRule="auto"/>
      <w:ind w:left="720"/>
      <w:contextualSpacing/>
    </w:pPr>
    <w:rPr>
      <w:lang w:eastAsia="en-AU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1"/>
    <w:locked/>
    <w:rsid w:val="00E15E05"/>
    <w:rPr>
      <w:lang w:eastAsia="en-AU"/>
    </w:rPr>
  </w:style>
  <w:style w:type="table" w:styleId="TableGrid">
    <w:name w:val="Table Grid"/>
    <w:basedOn w:val="TableNormal"/>
    <w:uiPriority w:val="39"/>
    <w:rsid w:val="00E15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ADE"/>
  </w:style>
  <w:style w:type="paragraph" w:styleId="Footer">
    <w:name w:val="footer"/>
    <w:basedOn w:val="Normal"/>
    <w:link w:val="Foot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ADE"/>
  </w:style>
  <w:style w:type="paragraph" w:styleId="BalloonText">
    <w:name w:val="Balloon Text"/>
    <w:basedOn w:val="Normal"/>
    <w:link w:val="BalloonTextChar"/>
    <w:uiPriority w:val="99"/>
    <w:semiHidden/>
    <w:unhideWhenUsed/>
    <w:rsid w:val="009C36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689"/>
    <w:rPr>
      <w:rFonts w:ascii="Segoe UI" w:hAnsi="Segoe UI" w:cs="Segoe UI"/>
      <w:sz w:val="18"/>
      <w:szCs w:val="18"/>
    </w:rPr>
  </w:style>
  <w:style w:type="paragraph" w:customStyle="1" w:styleId="1hzxw">
    <w:name w:val="_1hzxw"/>
    <w:basedOn w:val="Normal"/>
    <w:rsid w:val="006406C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9718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18C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18C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18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18C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enise.healy@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Federal Court of Australia</Company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New judicial appointment to the Canberra registry of the Federal Circuit and Family Court of Australia</dc:title>
  <dc:subject/>
  <dc:creator>Federal Circuit and Family Court of Australia</dc:creator>
  <cp:keywords/>
  <dc:description/>
  <cp:lastModifiedBy>Christine Tuff</cp:lastModifiedBy>
  <cp:revision>3</cp:revision>
  <cp:lastPrinted>2021-11-24T04:35:00Z</cp:lastPrinted>
  <dcterms:created xsi:type="dcterms:W3CDTF">2021-12-10T05:26:00Z</dcterms:created>
  <dcterms:modified xsi:type="dcterms:W3CDTF">2021-12-10T05:27:00Z</dcterms:modified>
</cp:coreProperties>
</file>