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527" w:rsidRDefault="001E396B" w:rsidP="00BE190A">
      <w:pPr>
        <w:pStyle w:val="Heading2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-908050</wp:posOffset>
            </wp:positionH>
            <wp:positionV relativeFrom="page">
              <wp:posOffset>12212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30CF" w:rsidRPr="00CE655D" w:rsidRDefault="00786E5D" w:rsidP="0060112D">
      <w:pPr>
        <w:spacing w:before="660" w:after="12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="00513527" w:rsidRPr="00CE655D">
        <w:rPr>
          <w:b/>
          <w:sz w:val="24"/>
          <w:szCs w:val="24"/>
        </w:rPr>
        <w:t xml:space="preserve"> </w:t>
      </w:r>
      <w:r w:rsidR="00CF164D">
        <w:rPr>
          <w:b/>
          <w:sz w:val="24"/>
          <w:szCs w:val="24"/>
        </w:rPr>
        <w:t>December</w:t>
      </w:r>
      <w:r w:rsidR="00513527" w:rsidRPr="00CE655D">
        <w:rPr>
          <w:b/>
          <w:sz w:val="24"/>
          <w:szCs w:val="24"/>
        </w:rPr>
        <w:t xml:space="preserve"> 2021</w:t>
      </w:r>
    </w:p>
    <w:p w:rsidR="00513527" w:rsidRDefault="001E396B" w:rsidP="00513527">
      <w:pPr>
        <w:pStyle w:val="Heading1"/>
      </w:pPr>
      <w:bookmarkStart w:id="0" w:name="_GoBack"/>
      <w:r>
        <w:t xml:space="preserve">Media Release: </w:t>
      </w:r>
      <w:r w:rsidR="00167BFA">
        <w:t xml:space="preserve">Enhanced use of technology to improve access to justice for </w:t>
      </w:r>
      <w:r w:rsidR="00D15B97">
        <w:t>people living regional Tasmania</w:t>
      </w:r>
      <w:bookmarkEnd w:id="0"/>
    </w:p>
    <w:p w:rsidR="00167BFA" w:rsidRDefault="00167BFA" w:rsidP="00167BFA">
      <w:r>
        <w:t xml:space="preserve">The Federal Circuit and Family Court of Australia </w:t>
      </w:r>
      <w:r w:rsidR="00262F0E">
        <w:t>i</w:t>
      </w:r>
      <w:r>
        <w:t xml:space="preserve">s </w:t>
      </w:r>
      <w:r w:rsidR="00262F0E">
        <w:t xml:space="preserve">working closely </w:t>
      </w:r>
      <w:r>
        <w:t xml:space="preserve">with Tasmania Legal Aid (TLA) and the Law Society of Tasmania (LST) to undertake a pilot project in Tasmania to provide access to court proceedings via electronic means to parties from remote and regional areas in Tasmania. </w:t>
      </w:r>
    </w:p>
    <w:p w:rsidR="00D15B97" w:rsidRDefault="00D15B97" w:rsidP="00167BFA">
      <w:r>
        <w:t>Chair of</w:t>
      </w:r>
      <w:r w:rsidR="00167BFA">
        <w:t xml:space="preserve"> the working group for the Remote Access Pi</w:t>
      </w:r>
      <w:r>
        <w:t xml:space="preserve">lot project, Judge Sandra Taglieri, said the pilot aims to </w:t>
      </w:r>
      <w:r w:rsidR="005E10CF">
        <w:t xml:space="preserve">reduce the </w:t>
      </w:r>
      <w:r w:rsidR="004165AD">
        <w:t xml:space="preserve">stress </w:t>
      </w:r>
      <w:r w:rsidR="005E10CF">
        <w:t xml:space="preserve">and cost </w:t>
      </w:r>
      <w:r w:rsidR="004165AD">
        <w:t xml:space="preserve">that can be </w:t>
      </w:r>
      <w:r w:rsidR="005E10CF">
        <w:t xml:space="preserve">associated with travelling to Hobart or Launceston to attend and participate in </w:t>
      </w:r>
      <w:r w:rsidR="00C95BF8">
        <w:t>family law and other court</w:t>
      </w:r>
      <w:r w:rsidR="005E10CF">
        <w:t xml:space="preserve"> proceedings. </w:t>
      </w:r>
      <w:r>
        <w:t xml:space="preserve">   </w:t>
      </w:r>
    </w:p>
    <w:p w:rsidR="005E10CF" w:rsidRDefault="005E10CF" w:rsidP="00167BFA">
      <w:r>
        <w:t>“There are many benefits to attending court proceedings electronically</w:t>
      </w:r>
      <w:r w:rsidR="00262F0E">
        <w:t>. It</w:t>
      </w:r>
      <w:r>
        <w:t xml:space="preserve"> is particularly appropriate in circumstances where there are environmental, socio-economic, or other reasons preventing parties from being able to attend physically at the Court registry, or to meaningfully participate through electronic means</w:t>
      </w:r>
      <w:r w:rsidR="00A94226">
        <w:t>,” Judge Taglieri said</w:t>
      </w:r>
      <w:r>
        <w:t>.</w:t>
      </w:r>
    </w:p>
    <w:p w:rsidR="005E10CF" w:rsidRDefault="00104C44" w:rsidP="00167BFA">
      <w:r>
        <w:t>Chief Justice of the Federal Circuit and Family Court of Australia, the Hon Will Alste</w:t>
      </w:r>
      <w:r w:rsidR="00140AA6">
        <w:t>r</w:t>
      </w:r>
      <w:r>
        <w:t>gren said t</w:t>
      </w:r>
      <w:r w:rsidR="00167BFA">
        <w:t>he Court has successfully been utilising MS Teams software nationally to facilitate the large majority of hearings and other Court events during the Covid-19 pandemic.</w:t>
      </w:r>
    </w:p>
    <w:p w:rsidR="005E10CF" w:rsidRDefault="00104C44" w:rsidP="00167BFA">
      <w:r>
        <w:t>“</w:t>
      </w:r>
      <w:r w:rsidR="00167BFA">
        <w:t>The Court is committed to continuin</w:t>
      </w:r>
      <w:r w:rsidR="004165AD">
        <w:t>g the use of such technology in appropriate circumstances, noting the</w:t>
      </w:r>
      <w:r w:rsidR="00167BFA">
        <w:t xml:space="preserve"> benefits that can be realised using technology in a strategic and flexible way to facilitate access to justice. </w:t>
      </w:r>
      <w:r>
        <w:t xml:space="preserve">The Court is grateful to </w:t>
      </w:r>
      <w:r w:rsidR="004165AD">
        <w:t xml:space="preserve">Judge Taglieri for her work and that of </w:t>
      </w:r>
      <w:r>
        <w:t>the working group which includes representatives from the TLA and LST</w:t>
      </w:r>
      <w:r w:rsidR="004165AD">
        <w:t xml:space="preserve"> which </w:t>
      </w:r>
      <w:r>
        <w:t xml:space="preserve">demonstrates </w:t>
      </w:r>
      <w:r w:rsidR="004165AD">
        <w:t xml:space="preserve">a </w:t>
      </w:r>
      <w:r>
        <w:t>positive collaboration to</w:t>
      </w:r>
      <w:r w:rsidR="004165AD">
        <w:t>wards improving</w:t>
      </w:r>
      <w:r>
        <w:t xml:space="preserve"> access to justice for the </w:t>
      </w:r>
      <w:r w:rsidR="004165AD">
        <w:t xml:space="preserve">Tasmanian </w:t>
      </w:r>
      <w:r>
        <w:t xml:space="preserve">community,” Chief Justice Alstergren added.  </w:t>
      </w:r>
    </w:p>
    <w:p w:rsidR="00167BFA" w:rsidRDefault="00167BFA" w:rsidP="00167BFA">
      <w:r>
        <w:t>The first stage of the pilot project has identified three specific cases from the Hobart registry where a final hearing is taking place</w:t>
      </w:r>
      <w:r w:rsidR="00140AA6">
        <w:t xml:space="preserve"> by the end of February</w:t>
      </w:r>
      <w:r>
        <w:t xml:space="preserve"> 2022. These matters each include parties who live a number of hours from the Court registry, have no access to appropriate technology or internet connectivity, </w:t>
      </w:r>
      <w:r w:rsidR="00140AA6">
        <w:t>and have</w:t>
      </w:r>
      <w:r>
        <w:t xml:space="preserve"> no access to public </w:t>
      </w:r>
      <w:r w:rsidR="00140AA6">
        <w:t xml:space="preserve">or personal </w:t>
      </w:r>
      <w:r>
        <w:t>transport to and from Court.</w:t>
      </w:r>
    </w:p>
    <w:p w:rsidR="00167BFA" w:rsidRDefault="00167BFA" w:rsidP="00167BFA">
      <w:r>
        <w:t xml:space="preserve">In each of these matters, the Court is </w:t>
      </w:r>
      <w:r w:rsidR="00262F0E">
        <w:t>receiving the support of a</w:t>
      </w:r>
      <w:r>
        <w:t xml:space="preserve"> service provider, such as a community online access centre, or public library to provide the necessary technology and an appropriate space for the parties to engage meaningfully in the Court proceedings. </w:t>
      </w:r>
    </w:p>
    <w:p w:rsidR="005E10CF" w:rsidRDefault="00167BFA" w:rsidP="00167BFA">
      <w:r>
        <w:t>At the conclusion of this initial trial phase, feedback will be sought from participants and stakeholders, and a review will be undertaken in mid to late 2022 to determine whether the model could be applied more widely across Tasmania, or in other rural and remote areas of Australia.</w:t>
      </w:r>
    </w:p>
    <w:p w:rsidR="00332F8B" w:rsidRPr="00513527" w:rsidRDefault="00C94D1E" w:rsidP="00CF164D">
      <w:r>
        <w:t>P</w:t>
      </w:r>
      <w:r w:rsidR="00167BFA">
        <w:t>ractitioners with matters in Tasmania seeking further information about possible inclusion in the pilot should contact</w:t>
      </w:r>
      <w:r>
        <w:t>:</w:t>
      </w:r>
      <w:r w:rsidR="00167BFA">
        <w:t xml:space="preserve"> </w:t>
      </w:r>
      <w:hyperlink r:id="rId9" w:history="1">
        <w:r w:rsidR="00CF164D" w:rsidRPr="007D2955">
          <w:rPr>
            <w:rStyle w:val="Hyperlink"/>
            <w:rFonts w:cstheme="minorBidi"/>
          </w:rPr>
          <w:t>Associate.JudgeTaglieri@fcfcoa.gov.au</w:t>
        </w:r>
      </w:hyperlink>
      <w:r w:rsidR="00167BFA">
        <w:t xml:space="preserve"> </w:t>
      </w:r>
    </w:p>
    <w:sectPr w:rsidR="00332F8B" w:rsidRPr="0051352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7E23" w:rsidRDefault="00BE7E23" w:rsidP="00BE7E23">
      <w:pPr>
        <w:spacing w:after="0" w:line="240" w:lineRule="auto"/>
      </w:pPr>
      <w:r>
        <w:separator/>
      </w:r>
    </w:p>
  </w:endnote>
  <w:endnote w:type="continuationSeparator" w:id="0">
    <w:p w:rsidR="00BE7E23" w:rsidRDefault="00BE7E23" w:rsidP="00BE7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Heavy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F41" w:rsidRDefault="00CF0F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7E23" w:rsidRDefault="00CF164D" w:rsidP="00332F8B">
    <w:pPr>
      <w:pStyle w:val="Heading1"/>
      <w:spacing w:before="0" w:after="0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-88192</wp:posOffset>
              </wp:positionV>
              <wp:extent cx="3973364" cy="466442"/>
              <wp:effectExtent l="0" t="0" r="8255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73364" cy="46644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CF164D" w:rsidRPr="00687663" w:rsidRDefault="00CF164D" w:rsidP="00CF164D">
                          <w:pPr>
                            <w:autoSpaceDE w:val="0"/>
                            <w:autoSpaceDN w:val="0"/>
                            <w:spacing w:after="0" w:line="240" w:lineRule="auto"/>
                            <w:rPr>
                              <w:rFonts w:ascii="Calibri Light" w:eastAsiaTheme="minorEastAsia" w:hAnsi="Calibri Light" w:cs="Calibri Light"/>
                              <w:noProof/>
                              <w:color w:val="666666"/>
                              <w:sz w:val="16"/>
                              <w:szCs w:val="16"/>
                            </w:rPr>
                          </w:pPr>
                          <w:r w:rsidRPr="00687663">
                            <w:rPr>
                              <w:rFonts w:ascii="Calibri Light" w:eastAsiaTheme="minorEastAsia" w:hAnsi="Calibri Light" w:cs="Calibri Light"/>
                              <w:b/>
                              <w:bCs/>
                              <w:noProof/>
                              <w:color w:val="44546A"/>
                              <w:sz w:val="16"/>
                              <w:szCs w:val="16"/>
                            </w:rPr>
                            <w:t>Denise Healy</w:t>
                          </w:r>
                          <w:r w:rsidRPr="00687663">
                            <w:rPr>
                              <w:rFonts w:ascii="Calibri Light" w:eastAsiaTheme="minorEastAsia" w:hAnsi="Calibri Light" w:cs="Calibri Light"/>
                              <w:noProof/>
                              <w:color w:val="44546A"/>
                              <w:sz w:val="16"/>
                              <w:szCs w:val="16"/>
                            </w:rPr>
                            <w:t xml:space="preserve"> – </w:t>
                          </w:r>
                          <w:r w:rsidRPr="00687663">
                            <w:rPr>
                              <w:rFonts w:ascii="Calibri Light" w:eastAsiaTheme="minorEastAsia" w:hAnsi="Calibri Light" w:cs="Calibri Light"/>
                              <w:noProof/>
                              <w:color w:val="666666"/>
                              <w:sz w:val="16"/>
                              <w:szCs w:val="16"/>
                            </w:rPr>
                            <w:t xml:space="preserve">Director, Media &amp; Public Affairs, Federal Circuit and Family Court of Australia </w:t>
                          </w:r>
                        </w:p>
                        <w:p w:rsidR="00CF164D" w:rsidRDefault="00CF164D" w:rsidP="00CF164D">
                          <w:pPr>
                            <w:spacing w:after="0" w:line="240" w:lineRule="auto"/>
                          </w:pPr>
                          <w:r w:rsidRPr="00687663">
                            <w:rPr>
                              <w:rFonts w:ascii="Calibri Light" w:eastAsiaTheme="minorEastAsia" w:hAnsi="Calibri Light" w:cs="Calibri Light"/>
                              <w:b/>
                              <w:bCs/>
                              <w:noProof/>
                              <w:color w:val="44546A"/>
                              <w:sz w:val="16"/>
                              <w:szCs w:val="16"/>
                            </w:rPr>
                            <w:t xml:space="preserve">m. </w:t>
                          </w:r>
                          <w:r w:rsidRPr="00687663">
                            <w:rPr>
                              <w:rFonts w:ascii="Calibri Light" w:eastAsiaTheme="minorEastAsia" w:hAnsi="Calibri Light" w:cs="Calibri Light"/>
                              <w:noProof/>
                              <w:color w:val="666666"/>
                              <w:sz w:val="16"/>
                              <w:szCs w:val="16"/>
                            </w:rPr>
                            <w:t xml:space="preserve">0409 743 695 </w:t>
                          </w:r>
                          <w:r w:rsidRPr="00687663">
                            <w:rPr>
                              <w:rFonts w:ascii="Calibri Light" w:eastAsiaTheme="minorEastAsia" w:hAnsi="Calibri Light" w:cs="Calibri Light"/>
                              <w:b/>
                              <w:bCs/>
                              <w:noProof/>
                              <w:color w:val="44546A"/>
                              <w:sz w:val="16"/>
                              <w:szCs w:val="16"/>
                            </w:rPr>
                            <w:t>e.</w:t>
                          </w:r>
                          <w:r w:rsidRPr="00687663">
                            <w:rPr>
                              <w:rFonts w:ascii="Calibri Light" w:eastAsiaTheme="minorEastAsia" w:hAnsi="Calibri Light" w:cs="Calibri Light"/>
                              <w:b/>
                              <w:bCs/>
                              <w:noProof/>
                              <w:color w:val="000000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1" w:history="1">
                            <w:r w:rsidRPr="00687663">
                              <w:rPr>
                                <w:rStyle w:val="Hyperlink"/>
                                <w:rFonts w:ascii="Calibri Light" w:eastAsiaTheme="minorEastAsia" w:hAnsi="Calibri Light" w:cs="Calibri Light"/>
                                <w:noProof/>
                                <w:sz w:val="16"/>
                                <w:szCs w:val="16"/>
                              </w:rPr>
                              <w:t>denise.healy@fcfcoa.gov.au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0;margin-top:-6.95pt;width:312.85pt;height:36.7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" fillcolor="white [3201]" stroked="f" strokeweight=".5pt">
              <v:textbox>
                <w:txbxContent>
                  <w:p w:rsidR="00CF164D" w:rsidRPr="00687663" w:rsidRDefault="00CF164D" w:rsidP="00CF164D">
                    <w:pPr>
                      <w:autoSpaceDE w:val="0"/>
                      <w:autoSpaceDN w:val="0"/>
                      <w:spacing w:after="0" w:line="240" w:lineRule="auto"/>
                      <w:rPr>
                        <w:rFonts w:ascii="Calibri Light" w:eastAsiaTheme="minorEastAsia" w:hAnsi="Calibri Light" w:cs="Calibri Light"/>
                        <w:noProof/>
                        <w:color w:val="666666"/>
                        <w:sz w:val="16"/>
                        <w:szCs w:val="16"/>
                      </w:rPr>
                    </w:pPr>
                    <w:r w:rsidRPr="00687663">
                      <w:rPr>
                        <w:rFonts w:ascii="Calibri Light" w:eastAsiaTheme="minorEastAsia" w:hAnsi="Calibri Light" w:cs="Calibri Light"/>
                        <w:b/>
                        <w:bCs/>
                        <w:noProof/>
                        <w:color w:val="44546A"/>
                        <w:sz w:val="16"/>
                        <w:szCs w:val="16"/>
                      </w:rPr>
                      <w:t>Denise Healy</w:t>
                    </w:r>
                    <w:r w:rsidRPr="00687663">
                      <w:rPr>
                        <w:rFonts w:ascii="Calibri Light" w:eastAsiaTheme="minorEastAsia" w:hAnsi="Calibri Light" w:cs="Calibri Light"/>
                        <w:noProof/>
                        <w:color w:val="44546A"/>
                        <w:sz w:val="16"/>
                        <w:szCs w:val="16"/>
                      </w:rPr>
                      <w:t xml:space="preserve"> – </w:t>
                    </w:r>
                    <w:r w:rsidRPr="00687663">
                      <w:rPr>
                        <w:rFonts w:ascii="Calibri Light" w:eastAsiaTheme="minorEastAsia" w:hAnsi="Calibri Light" w:cs="Calibri Light"/>
                        <w:noProof/>
                        <w:color w:val="666666"/>
                        <w:sz w:val="16"/>
                        <w:szCs w:val="16"/>
                      </w:rPr>
                      <w:t xml:space="preserve">Director, Media &amp; Public Affairs, Federal Circuit and Family Court of Australia </w:t>
                    </w:r>
                  </w:p>
                  <w:p w:rsidR="00CF164D" w:rsidRDefault="00CF164D" w:rsidP="00CF164D">
                    <w:pPr>
                      <w:spacing w:after="0" w:line="240" w:lineRule="auto"/>
                    </w:pPr>
                    <w:r w:rsidRPr="00687663">
                      <w:rPr>
                        <w:rFonts w:ascii="Calibri Light" w:eastAsiaTheme="minorEastAsia" w:hAnsi="Calibri Light" w:cs="Calibri Light"/>
                        <w:b/>
                        <w:bCs/>
                        <w:noProof/>
                        <w:color w:val="44546A"/>
                        <w:sz w:val="16"/>
                        <w:szCs w:val="16"/>
                      </w:rPr>
                      <w:t xml:space="preserve">m. </w:t>
                    </w:r>
                    <w:r w:rsidRPr="00687663">
                      <w:rPr>
                        <w:rFonts w:ascii="Calibri Light" w:eastAsiaTheme="minorEastAsia" w:hAnsi="Calibri Light" w:cs="Calibri Light"/>
                        <w:noProof/>
                        <w:color w:val="666666"/>
                        <w:sz w:val="16"/>
                        <w:szCs w:val="16"/>
                      </w:rPr>
                      <w:t xml:space="preserve">0409 743 695 </w:t>
                    </w:r>
                    <w:r w:rsidRPr="00687663">
                      <w:rPr>
                        <w:rFonts w:ascii="Calibri Light" w:eastAsiaTheme="minorEastAsia" w:hAnsi="Calibri Light" w:cs="Calibri Light"/>
                        <w:b/>
                        <w:bCs/>
                        <w:noProof/>
                        <w:color w:val="44546A"/>
                        <w:sz w:val="16"/>
                        <w:szCs w:val="16"/>
                      </w:rPr>
                      <w:t>e.</w:t>
                    </w:r>
                    <w:r w:rsidRPr="00687663">
                      <w:rPr>
                        <w:rFonts w:ascii="Calibri Light" w:eastAsiaTheme="minorEastAsia" w:hAnsi="Calibri Light" w:cs="Calibri Light"/>
                        <w:b/>
                        <w:bCs/>
                        <w:noProof/>
                        <w:color w:val="000000"/>
                        <w:sz w:val="16"/>
                        <w:szCs w:val="16"/>
                      </w:rPr>
                      <w:t xml:space="preserve"> </w:t>
                    </w:r>
                    <w:hyperlink r:id="rId2" w:history="1">
                      <w:r w:rsidRPr="00687663">
                        <w:rPr>
                          <w:rStyle w:val="Hyperlink"/>
                          <w:rFonts w:ascii="Calibri Light" w:eastAsiaTheme="minorEastAsia" w:hAnsi="Calibri Light" w:cs="Calibri Light"/>
                          <w:noProof/>
                          <w:sz w:val="16"/>
                          <w:szCs w:val="16"/>
                        </w:rPr>
                        <w:t>denise.healy@fcfcoa.gov.au</w:t>
                      </w:r>
                    </w:hyperlink>
                  </w:p>
                </w:txbxContent>
              </v:textbox>
              <w10:wrap anchorx="margin"/>
            </v:shape>
          </w:pict>
        </mc:Fallback>
      </mc:AlternateContent>
    </w:r>
    <w:hyperlink r:id="rId3" w:history="1">
      <w:r w:rsidR="00332F8B" w:rsidRPr="00BE7E23">
        <w:rPr>
          <w:rStyle w:val="Hyperlink"/>
          <w:rFonts w:cstheme="majorBidi"/>
          <w:color w:val="04526C"/>
          <w:sz w:val="24"/>
          <w:szCs w:val="24"/>
          <w:u w:val="none"/>
        </w:rPr>
        <w:t>www.fcfcoa.gov.au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F41" w:rsidRDefault="00CF0F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7E23" w:rsidRDefault="00BE7E23" w:rsidP="00BE7E23">
      <w:pPr>
        <w:spacing w:after="0" w:line="240" w:lineRule="auto"/>
      </w:pPr>
      <w:r>
        <w:separator/>
      </w:r>
    </w:p>
  </w:footnote>
  <w:footnote w:type="continuationSeparator" w:id="0">
    <w:p w:rsidR="00BE7E23" w:rsidRDefault="00BE7E23" w:rsidP="00BE7E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F41" w:rsidRDefault="00CF0F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F41" w:rsidRDefault="00CF0F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F41" w:rsidRDefault="00CF0F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5A98"/>
    <w:multiLevelType w:val="hybridMultilevel"/>
    <w:tmpl w:val="7C52F7B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877791"/>
    <w:multiLevelType w:val="hybridMultilevel"/>
    <w:tmpl w:val="77D0C4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8265B3"/>
    <w:multiLevelType w:val="hybridMultilevel"/>
    <w:tmpl w:val="279ABBCE"/>
    <w:lvl w:ilvl="0" w:tplc="A7109A6C">
      <w:start w:val="1"/>
      <w:numFmt w:val="bullet"/>
      <w:pStyle w:val="Bulletlist"/>
      <w:lvlText w:val=""/>
      <w:lvlJc w:val="left"/>
      <w:pPr>
        <w:tabs>
          <w:tab w:val="num" w:pos="360"/>
        </w:tabs>
        <w:ind w:left="187" w:hanging="18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B56"/>
    <w:rsid w:val="000054B8"/>
    <w:rsid w:val="00047D01"/>
    <w:rsid w:val="00075E04"/>
    <w:rsid w:val="0007771F"/>
    <w:rsid w:val="00086662"/>
    <w:rsid w:val="000A7557"/>
    <w:rsid w:val="000C20E2"/>
    <w:rsid w:val="000C7529"/>
    <w:rsid w:val="000D59B8"/>
    <w:rsid w:val="000F08C6"/>
    <w:rsid w:val="00104C44"/>
    <w:rsid w:val="00140AA6"/>
    <w:rsid w:val="0015502B"/>
    <w:rsid w:val="0016325D"/>
    <w:rsid w:val="00167BFA"/>
    <w:rsid w:val="001B485A"/>
    <w:rsid w:val="001E396B"/>
    <w:rsid w:val="001E5A77"/>
    <w:rsid w:val="001F1493"/>
    <w:rsid w:val="00231523"/>
    <w:rsid w:val="00233BE5"/>
    <w:rsid w:val="0023459F"/>
    <w:rsid w:val="00262F0E"/>
    <w:rsid w:val="00283DC0"/>
    <w:rsid w:val="002A4357"/>
    <w:rsid w:val="002A69D5"/>
    <w:rsid w:val="002C0373"/>
    <w:rsid w:val="002C6456"/>
    <w:rsid w:val="002C76A2"/>
    <w:rsid w:val="002F659D"/>
    <w:rsid w:val="00303CA7"/>
    <w:rsid w:val="00332F8B"/>
    <w:rsid w:val="00333092"/>
    <w:rsid w:val="003356B1"/>
    <w:rsid w:val="00340C4B"/>
    <w:rsid w:val="0034556C"/>
    <w:rsid w:val="0035544F"/>
    <w:rsid w:val="003828E1"/>
    <w:rsid w:val="003A4A35"/>
    <w:rsid w:val="003B2E9B"/>
    <w:rsid w:val="004165AD"/>
    <w:rsid w:val="00450751"/>
    <w:rsid w:val="00457B7F"/>
    <w:rsid w:val="00484BC2"/>
    <w:rsid w:val="00512563"/>
    <w:rsid w:val="00513527"/>
    <w:rsid w:val="00520D4E"/>
    <w:rsid w:val="00526974"/>
    <w:rsid w:val="00565018"/>
    <w:rsid w:val="005873AB"/>
    <w:rsid w:val="005A12E2"/>
    <w:rsid w:val="005A4409"/>
    <w:rsid w:val="005D5769"/>
    <w:rsid w:val="005E10CF"/>
    <w:rsid w:val="0060112D"/>
    <w:rsid w:val="00622817"/>
    <w:rsid w:val="00731638"/>
    <w:rsid w:val="00736C10"/>
    <w:rsid w:val="00745874"/>
    <w:rsid w:val="00771159"/>
    <w:rsid w:val="00786E5D"/>
    <w:rsid w:val="00786F5C"/>
    <w:rsid w:val="007A5356"/>
    <w:rsid w:val="008175C9"/>
    <w:rsid w:val="008A3A5D"/>
    <w:rsid w:val="008A582C"/>
    <w:rsid w:val="008B6F61"/>
    <w:rsid w:val="008D427B"/>
    <w:rsid w:val="008F0280"/>
    <w:rsid w:val="008F387A"/>
    <w:rsid w:val="0091517E"/>
    <w:rsid w:val="00960BC0"/>
    <w:rsid w:val="00965A79"/>
    <w:rsid w:val="00974B93"/>
    <w:rsid w:val="00984A2C"/>
    <w:rsid w:val="009B0D19"/>
    <w:rsid w:val="009B18D4"/>
    <w:rsid w:val="00A47AE6"/>
    <w:rsid w:val="00A94226"/>
    <w:rsid w:val="00A95310"/>
    <w:rsid w:val="00A97888"/>
    <w:rsid w:val="00AA78B7"/>
    <w:rsid w:val="00B14B5C"/>
    <w:rsid w:val="00B16C68"/>
    <w:rsid w:val="00B22D12"/>
    <w:rsid w:val="00BA1B56"/>
    <w:rsid w:val="00BA3E69"/>
    <w:rsid w:val="00BC2FE4"/>
    <w:rsid w:val="00BE190A"/>
    <w:rsid w:val="00BE7E23"/>
    <w:rsid w:val="00BF2D21"/>
    <w:rsid w:val="00C27CB2"/>
    <w:rsid w:val="00C6151C"/>
    <w:rsid w:val="00C644FE"/>
    <w:rsid w:val="00C9156A"/>
    <w:rsid w:val="00C9372C"/>
    <w:rsid w:val="00C94D1E"/>
    <w:rsid w:val="00C95BF8"/>
    <w:rsid w:val="00CA1B7A"/>
    <w:rsid w:val="00CB63C4"/>
    <w:rsid w:val="00CE655D"/>
    <w:rsid w:val="00CF0F41"/>
    <w:rsid w:val="00CF164D"/>
    <w:rsid w:val="00D014B5"/>
    <w:rsid w:val="00D15B97"/>
    <w:rsid w:val="00D64103"/>
    <w:rsid w:val="00D84C59"/>
    <w:rsid w:val="00DE415A"/>
    <w:rsid w:val="00E16479"/>
    <w:rsid w:val="00E83EF5"/>
    <w:rsid w:val="00ED10A0"/>
    <w:rsid w:val="00EE0A16"/>
    <w:rsid w:val="00F04E92"/>
    <w:rsid w:val="00F22153"/>
    <w:rsid w:val="00F23E84"/>
    <w:rsid w:val="00F35544"/>
    <w:rsid w:val="00F46904"/>
    <w:rsid w:val="00FA5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517E"/>
  </w:style>
  <w:style w:type="paragraph" w:styleId="Heading1">
    <w:name w:val="heading 1"/>
    <w:basedOn w:val="Normal"/>
    <w:next w:val="Normal"/>
    <w:link w:val="Heading1Char"/>
    <w:uiPriority w:val="9"/>
    <w:qFormat/>
    <w:rsid w:val="001E396B"/>
    <w:pPr>
      <w:keepNext/>
      <w:keepLines/>
      <w:spacing w:before="120" w:after="240"/>
      <w:outlineLvl w:val="0"/>
    </w:pPr>
    <w:rPr>
      <w:rFonts w:eastAsiaTheme="majorEastAsia" w:cstheme="majorBidi"/>
      <w:b/>
      <w:bCs/>
      <w:color w:val="04526C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E396B"/>
    <w:pPr>
      <w:keepNext/>
      <w:keepLines/>
      <w:spacing w:before="240" w:after="40"/>
      <w:outlineLvl w:val="1"/>
    </w:pPr>
    <w:rPr>
      <w:rFonts w:eastAsiaTheme="majorEastAsia" w:cstheme="majorBidi"/>
      <w:b/>
      <w:bCs/>
      <w:color w:val="0D0D0D" w:themeColor="text1" w:themeTint="F2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2E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2E9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2E9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396B"/>
    <w:rPr>
      <w:rFonts w:eastAsiaTheme="majorEastAsia" w:cstheme="majorBidi"/>
      <w:b/>
      <w:bCs/>
      <w:color w:val="04526C"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E396B"/>
    <w:rPr>
      <w:rFonts w:eastAsiaTheme="majorEastAsia" w:cstheme="majorBidi"/>
      <w:b/>
      <w:bCs/>
      <w:color w:val="0D0D0D" w:themeColor="text1" w:themeTint="F2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2E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2E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Bulletlist">
    <w:name w:val="Bullet list"/>
    <w:basedOn w:val="Normal"/>
    <w:uiPriority w:val="99"/>
    <w:rsid w:val="003B2E9B"/>
    <w:pPr>
      <w:numPr>
        <w:numId w:val="2"/>
      </w:numPr>
    </w:pPr>
    <w:rPr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2E9B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ommentText">
    <w:name w:val="annotation text"/>
    <w:basedOn w:val="Normal"/>
    <w:link w:val="CommentTextChar"/>
    <w:uiPriority w:val="99"/>
    <w:semiHidden/>
    <w:rsid w:val="003B2E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2E9B"/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2E9B"/>
  </w:style>
  <w:style w:type="paragraph" w:styleId="Footer">
    <w:name w:val="footer"/>
    <w:basedOn w:val="Normal"/>
    <w:link w:val="Foot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2E9B"/>
  </w:style>
  <w:style w:type="character" w:styleId="CommentReference">
    <w:name w:val="annotation reference"/>
    <w:basedOn w:val="DefaultParagraphFont"/>
    <w:uiPriority w:val="99"/>
    <w:semiHidden/>
    <w:rsid w:val="003B2E9B"/>
    <w:rPr>
      <w:rFonts w:cs="Times New Roman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2E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2E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BlockText">
    <w:name w:val="Block Text"/>
    <w:basedOn w:val="Normal"/>
    <w:uiPriority w:val="99"/>
    <w:rsid w:val="003B2E9B"/>
    <w:rPr>
      <w:color w:val="000000"/>
    </w:rPr>
  </w:style>
  <w:style w:type="character" w:styleId="Hyperlink">
    <w:name w:val="Hyperlink"/>
    <w:basedOn w:val="DefaultParagraphFont"/>
    <w:uiPriority w:val="99"/>
    <w:rsid w:val="003B2E9B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B2E9B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B2E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2E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3B2E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2E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4BC2"/>
    <w:pPr>
      <w:ind w:left="720"/>
      <w:contextualSpacing/>
    </w:pPr>
  </w:style>
  <w:style w:type="paragraph" w:customStyle="1" w:styleId="ARbodytext">
    <w:name w:val="AR body text"/>
    <w:basedOn w:val="Normal"/>
    <w:qFormat/>
    <w:rsid w:val="00484BC2"/>
    <w:pPr>
      <w:spacing w:after="0"/>
    </w:pPr>
    <w:rPr>
      <w:rFonts w:ascii="Arial" w:hAnsi="Arial"/>
      <w:sz w:val="20"/>
    </w:rPr>
  </w:style>
  <w:style w:type="paragraph" w:customStyle="1" w:styleId="Head14pt">
    <w:name w:val="Head)14pt"/>
    <w:basedOn w:val="BodyText"/>
    <w:uiPriority w:val="99"/>
    <w:rsid w:val="00513527"/>
    <w:pPr>
      <w:tabs>
        <w:tab w:val="left" w:pos="454"/>
      </w:tabs>
      <w:suppressAutoHyphens/>
      <w:autoSpaceDE w:val="0"/>
      <w:autoSpaceDN w:val="0"/>
      <w:adjustRightInd w:val="0"/>
      <w:spacing w:after="170" w:line="340" w:lineRule="atLeast"/>
      <w:ind w:left="454" w:hanging="454"/>
      <w:jc w:val="both"/>
      <w:textAlignment w:val="center"/>
    </w:pPr>
    <w:rPr>
      <w:rFonts w:ascii="Futura Heavy" w:hAnsi="Futura Heavy" w:cs="Futura Heavy"/>
      <w:color w:val="003D7D"/>
      <w:sz w:val="28"/>
      <w:szCs w:val="28"/>
      <w:lang w:val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51352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13527"/>
  </w:style>
  <w:style w:type="table" w:styleId="TableGrid">
    <w:name w:val="Table Grid"/>
    <w:basedOn w:val="TableNormal"/>
    <w:uiPriority w:val="59"/>
    <w:rsid w:val="00BE7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ssociate.JudgeTaglieri@fcfcoa.gov.au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fcfcoa.gov.au" TargetMode="External"/><Relationship Id="rId2" Type="http://schemas.openxmlformats.org/officeDocument/2006/relationships/hyperlink" Target="mailto:denise.healy@fcfcoa.gov.au" TargetMode="External"/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63C2D2-D545-4FD4-8FBA-ED2879D7F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442</Words>
  <Characters>2522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</vt:lpstr>
    </vt:vector>
  </TitlesOfParts>
  <Manager/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Enhanced use of technology to improve access to justice for people living regional Tasmania</dc:title>
  <dc:subject/>
  <dc:creator/>
  <cp:keywords/>
  <dc:description/>
  <cp:lastModifiedBy/>
  <cp:revision>1</cp:revision>
  <dcterms:created xsi:type="dcterms:W3CDTF">2021-12-10T06:06:00Z</dcterms:created>
  <dcterms:modified xsi:type="dcterms:W3CDTF">2021-12-10T06:06:00Z</dcterms:modified>
</cp:coreProperties>
</file>