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FA147F" w14:textId="77777777" w:rsidR="002E16B5" w:rsidRPr="00EE7B96" w:rsidRDefault="002E16B5" w:rsidP="00F21590">
      <w:pPr>
        <w:jc w:val="both"/>
        <w:rPr>
          <w:rFonts w:cstheme="minorHAnsi"/>
          <w:color w:val="000000" w:themeColor="text1"/>
        </w:rPr>
      </w:pPr>
      <w:bookmarkStart w:id="0" w:name="_GoBack"/>
      <w:bookmarkEnd w:id="0"/>
    </w:p>
    <w:p w14:paraId="54F11C4F" w14:textId="77777777" w:rsidR="00524932" w:rsidRDefault="00524932" w:rsidP="00F21590">
      <w:pPr>
        <w:pStyle w:val="Heading1"/>
      </w:pPr>
      <w:r w:rsidRPr="00EE7B96">
        <w:rPr>
          <w:b w:val="0"/>
          <w:noProof/>
        </w:rPr>
        <w:drawing>
          <wp:inline distT="0" distB="0" distL="0" distR="0" wp14:anchorId="64D0D740" wp14:editId="3ADE8F3D">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p>
    <w:p w14:paraId="40D7EA2D" w14:textId="77777777" w:rsidR="00D80962" w:rsidRDefault="00D80962" w:rsidP="00F21590">
      <w:pPr>
        <w:pStyle w:val="Heading1"/>
      </w:pPr>
      <w:r>
        <w:t xml:space="preserve">UPDATE TO THE PROFESSION </w:t>
      </w:r>
    </w:p>
    <w:p w14:paraId="363F9445" w14:textId="77777777" w:rsidR="005C527C" w:rsidRPr="00D80962" w:rsidRDefault="00D80962" w:rsidP="00F21590">
      <w:pPr>
        <w:pStyle w:val="Heading1"/>
        <w:rPr>
          <w:b w:val="0"/>
        </w:rPr>
      </w:pPr>
      <w:r w:rsidRPr="00D80962">
        <w:rPr>
          <w:b w:val="0"/>
        </w:rPr>
        <w:t>APPLICATIONS FOR REVIEW</w:t>
      </w:r>
    </w:p>
    <w:p w14:paraId="4027DF54" w14:textId="77777777" w:rsidR="00524932" w:rsidRDefault="00524932" w:rsidP="003650D2">
      <w:pPr>
        <w:jc w:val="both"/>
        <w:rPr>
          <w:lang w:eastAsia="en-AU"/>
        </w:rPr>
      </w:pPr>
    </w:p>
    <w:p w14:paraId="54AF5F33" w14:textId="585A85BD" w:rsidR="003650D2" w:rsidRDefault="003650D2" w:rsidP="003650D2">
      <w:pPr>
        <w:jc w:val="both"/>
        <w:rPr>
          <w:lang w:eastAsia="en-AU"/>
        </w:rPr>
      </w:pPr>
      <w:r>
        <w:rPr>
          <w:lang w:eastAsia="en-AU"/>
        </w:rPr>
        <w:t>Th</w:t>
      </w:r>
      <w:r w:rsidR="004B1917">
        <w:rPr>
          <w:lang w:eastAsia="en-AU"/>
        </w:rPr>
        <w:t>is</w:t>
      </w:r>
      <w:r>
        <w:rPr>
          <w:lang w:eastAsia="en-AU"/>
        </w:rPr>
        <w:t xml:space="preserve"> update provide</w:t>
      </w:r>
      <w:r w:rsidR="004B1917">
        <w:rPr>
          <w:lang w:eastAsia="en-AU"/>
        </w:rPr>
        <w:t>s</w:t>
      </w:r>
      <w:r>
        <w:rPr>
          <w:lang w:eastAsia="en-AU"/>
        </w:rPr>
        <w:t xml:space="preserve"> the profession with information about jurisprudential and other developments </w:t>
      </w:r>
      <w:r w:rsidR="004B1917">
        <w:rPr>
          <w:lang w:eastAsia="en-AU"/>
        </w:rPr>
        <w:t xml:space="preserve">that </w:t>
      </w:r>
      <w:r>
        <w:rPr>
          <w:lang w:eastAsia="en-AU"/>
        </w:rPr>
        <w:t>relat</w:t>
      </w:r>
      <w:r w:rsidR="004B1917">
        <w:rPr>
          <w:lang w:eastAsia="en-AU"/>
        </w:rPr>
        <w:t>e</w:t>
      </w:r>
      <w:r>
        <w:rPr>
          <w:lang w:eastAsia="en-AU"/>
        </w:rPr>
        <w:t xml:space="preserve"> to </w:t>
      </w:r>
      <w:r w:rsidRPr="007D324D">
        <w:rPr>
          <w:lang w:eastAsia="en-AU"/>
        </w:rPr>
        <w:t xml:space="preserve">Applications for Review of </w:t>
      </w:r>
      <w:r w:rsidR="008D3579">
        <w:rPr>
          <w:lang w:eastAsia="en-AU"/>
        </w:rPr>
        <w:t>r</w:t>
      </w:r>
      <w:r w:rsidRPr="007D324D">
        <w:rPr>
          <w:lang w:eastAsia="en-AU"/>
        </w:rPr>
        <w:t xml:space="preserve">egistrar decisions, </w:t>
      </w:r>
      <w:r>
        <w:rPr>
          <w:lang w:eastAsia="en-AU"/>
        </w:rPr>
        <w:t>since the commencement of the new case management pathway</w:t>
      </w:r>
      <w:r w:rsidR="004B1917">
        <w:rPr>
          <w:lang w:eastAsia="en-AU"/>
        </w:rPr>
        <w:t xml:space="preserve"> in the Federal Circuit and Family Court of Australia (the Court)</w:t>
      </w:r>
      <w:r w:rsidRPr="007D324D">
        <w:rPr>
          <w:lang w:eastAsia="en-AU"/>
        </w:rPr>
        <w:t>.</w:t>
      </w:r>
    </w:p>
    <w:p w14:paraId="66E3FE84" w14:textId="118DF528" w:rsidR="00A344B3" w:rsidRDefault="004B1917" w:rsidP="001C7F6D">
      <w:pPr>
        <w:jc w:val="both"/>
        <w:rPr>
          <w:lang w:eastAsia="en-AU"/>
        </w:rPr>
      </w:pPr>
      <w:r>
        <w:rPr>
          <w:lang w:eastAsia="en-AU"/>
        </w:rPr>
        <w:t>Commencing</w:t>
      </w:r>
      <w:r w:rsidR="003650D2">
        <w:rPr>
          <w:lang w:eastAsia="en-AU"/>
        </w:rPr>
        <w:t xml:space="preserve"> 1 September 2021, all</w:t>
      </w:r>
      <w:r w:rsidR="001C7F6D">
        <w:rPr>
          <w:lang w:eastAsia="en-AU"/>
        </w:rPr>
        <w:t xml:space="preserve"> Applications for Review are </w:t>
      </w:r>
      <w:r w:rsidR="008D3579">
        <w:rPr>
          <w:lang w:eastAsia="en-AU"/>
        </w:rPr>
        <w:t>managed nationally and may be heard by a local or interstate judge</w:t>
      </w:r>
      <w:r w:rsidR="00D80962">
        <w:rPr>
          <w:lang w:eastAsia="en-AU"/>
        </w:rPr>
        <w:t>, including the Chief Justice</w:t>
      </w:r>
      <w:r w:rsidR="00277C02">
        <w:rPr>
          <w:lang w:eastAsia="en-AU"/>
        </w:rPr>
        <w:t xml:space="preserve">/Chief Judge </w:t>
      </w:r>
      <w:r w:rsidR="00D80962">
        <w:rPr>
          <w:lang w:eastAsia="en-AU"/>
        </w:rPr>
        <w:t>and Deputy Chief Justice</w:t>
      </w:r>
      <w:r w:rsidR="00277C02">
        <w:rPr>
          <w:lang w:eastAsia="en-AU"/>
        </w:rPr>
        <w:t>/Deputy Chief Judge</w:t>
      </w:r>
      <w:r w:rsidR="00D80962">
        <w:rPr>
          <w:lang w:eastAsia="en-AU"/>
        </w:rPr>
        <w:t>.</w:t>
      </w:r>
      <w:r w:rsidR="00D80962" w:rsidRPr="006E3AC6">
        <w:rPr>
          <w:lang w:eastAsia="en-AU"/>
        </w:rPr>
        <w:t xml:space="preserve"> </w:t>
      </w:r>
    </w:p>
    <w:p w14:paraId="5D5EE691" w14:textId="1A439243" w:rsidR="004B1917" w:rsidRDefault="004B1917" w:rsidP="004B1917">
      <w:pPr>
        <w:jc w:val="both"/>
        <w:rPr>
          <w:lang w:eastAsia="en-AU"/>
        </w:rPr>
      </w:pPr>
      <w:r>
        <w:rPr>
          <w:lang w:eastAsia="en-AU"/>
        </w:rPr>
        <w:t>During the first eight weeks of the Court’s operations, there are early indications that Applications for Review are not commonly filed and, if considered to have been filed inappropriately, they are mostly</w:t>
      </w:r>
      <w:r w:rsidR="000A5579">
        <w:rPr>
          <w:lang w:eastAsia="en-AU"/>
        </w:rPr>
        <w:t xml:space="preserve"> </w:t>
      </w:r>
      <w:r>
        <w:rPr>
          <w:lang w:eastAsia="en-AU"/>
        </w:rPr>
        <w:t xml:space="preserve">discontinued or dismissed. Such applications may be subject to adverse costs orders. </w:t>
      </w:r>
    </w:p>
    <w:p w14:paraId="53A809BC" w14:textId="3B1664D2" w:rsidR="005C4FD3" w:rsidRDefault="001C7F6D" w:rsidP="00134953">
      <w:pPr>
        <w:jc w:val="both"/>
      </w:pPr>
      <w:r>
        <w:rPr>
          <w:lang w:eastAsia="en-AU"/>
        </w:rPr>
        <w:t xml:space="preserve">A number of notable </w:t>
      </w:r>
      <w:r w:rsidR="00493704">
        <w:rPr>
          <w:lang w:eastAsia="en-AU"/>
        </w:rPr>
        <w:t>j</w:t>
      </w:r>
      <w:r>
        <w:rPr>
          <w:lang w:eastAsia="en-AU"/>
        </w:rPr>
        <w:t xml:space="preserve">udgments </w:t>
      </w:r>
      <w:r w:rsidR="008D3579">
        <w:rPr>
          <w:lang w:eastAsia="en-AU"/>
        </w:rPr>
        <w:t>(</w:t>
      </w:r>
      <w:r w:rsidR="004B1917">
        <w:rPr>
          <w:lang w:eastAsia="en-AU"/>
        </w:rPr>
        <w:t>provided below</w:t>
      </w:r>
      <w:r w:rsidR="008D3579">
        <w:rPr>
          <w:lang w:eastAsia="en-AU"/>
        </w:rPr>
        <w:t xml:space="preserve"> for ease of reference) </w:t>
      </w:r>
      <w:r>
        <w:rPr>
          <w:lang w:eastAsia="en-AU"/>
        </w:rPr>
        <w:t xml:space="preserve">have been published in relation to </w:t>
      </w:r>
      <w:r w:rsidR="00493704">
        <w:rPr>
          <w:lang w:eastAsia="en-AU"/>
        </w:rPr>
        <w:t xml:space="preserve">Applications for </w:t>
      </w:r>
      <w:r>
        <w:rPr>
          <w:lang w:eastAsia="en-AU"/>
        </w:rPr>
        <w:t>Review since 1 September 2021</w:t>
      </w:r>
      <w:r w:rsidR="004840DC">
        <w:rPr>
          <w:lang w:eastAsia="en-AU"/>
        </w:rPr>
        <w:t>. The</w:t>
      </w:r>
      <w:r w:rsidR="004B1917">
        <w:rPr>
          <w:lang w:eastAsia="en-AU"/>
        </w:rPr>
        <w:t>se</w:t>
      </w:r>
      <w:r w:rsidR="004840DC">
        <w:rPr>
          <w:lang w:eastAsia="en-AU"/>
        </w:rPr>
        <w:t xml:space="preserve"> judgments</w:t>
      </w:r>
      <w:r>
        <w:rPr>
          <w:lang w:eastAsia="en-AU"/>
        </w:rPr>
        <w:t xml:space="preserve"> reflect the overarching purpose of the </w:t>
      </w:r>
      <w:r w:rsidR="000472AA">
        <w:rPr>
          <w:lang w:eastAsia="en-AU"/>
        </w:rPr>
        <w:t>Court</w:t>
      </w:r>
      <w:r>
        <w:rPr>
          <w:lang w:eastAsia="en-AU"/>
        </w:rPr>
        <w:t xml:space="preserve"> and the </w:t>
      </w:r>
      <w:hyperlink r:id="rId7" w:history="1">
        <w:r w:rsidRPr="00493704">
          <w:rPr>
            <w:rStyle w:val="Hyperlink"/>
            <w:lang w:eastAsia="en-AU"/>
          </w:rPr>
          <w:t>Central Practice Direction</w:t>
        </w:r>
        <w:r w:rsidR="00493704" w:rsidRPr="00493704">
          <w:rPr>
            <w:rStyle w:val="Hyperlink"/>
            <w:lang w:eastAsia="en-AU"/>
          </w:rPr>
          <w:t xml:space="preserve"> – Family Law Case Management</w:t>
        </w:r>
      </w:hyperlink>
      <w:r w:rsidR="004B1917">
        <w:rPr>
          <w:rStyle w:val="Hyperlink"/>
          <w:lang w:eastAsia="en-AU"/>
        </w:rPr>
        <w:t xml:space="preserve"> in respect to </w:t>
      </w:r>
      <w:r>
        <w:rPr>
          <w:lang w:eastAsia="en-AU"/>
        </w:rPr>
        <w:t xml:space="preserve">the important role </w:t>
      </w:r>
      <w:r w:rsidR="004B1917">
        <w:rPr>
          <w:lang w:eastAsia="en-AU"/>
        </w:rPr>
        <w:t xml:space="preserve">of </w:t>
      </w:r>
      <w:r w:rsidR="008D3579">
        <w:rPr>
          <w:lang w:eastAsia="en-AU"/>
        </w:rPr>
        <w:t>r</w:t>
      </w:r>
      <w:r>
        <w:rPr>
          <w:lang w:eastAsia="en-AU"/>
        </w:rPr>
        <w:t xml:space="preserve">egistrars in the new case management pathway. </w:t>
      </w:r>
    </w:p>
    <w:p w14:paraId="04D8CABC" w14:textId="77777777" w:rsidR="003650D2" w:rsidRDefault="003650D2" w:rsidP="00D80962">
      <w:pPr>
        <w:jc w:val="both"/>
        <w:rPr>
          <w:lang w:eastAsia="en-AU"/>
        </w:rPr>
      </w:pPr>
    </w:p>
    <w:p w14:paraId="0BE64692" w14:textId="554E5E71" w:rsidR="008D3579" w:rsidRPr="00683C1F" w:rsidRDefault="004B1EB7" w:rsidP="008D3579">
      <w:pPr>
        <w:jc w:val="both"/>
        <w:rPr>
          <w:b/>
          <w:lang w:eastAsia="en-AU"/>
        </w:rPr>
      </w:pPr>
      <w:r>
        <w:rPr>
          <w:b/>
          <w:lang w:eastAsia="en-AU"/>
        </w:rPr>
        <w:t>Senior Judicial Registrar Andrea Evans</w:t>
      </w:r>
    </w:p>
    <w:p w14:paraId="1C2E1254" w14:textId="3A89E886" w:rsidR="008D3579" w:rsidRPr="00683C1F" w:rsidRDefault="004B1EB7" w:rsidP="008D3579">
      <w:pPr>
        <w:jc w:val="both"/>
        <w:rPr>
          <w:lang w:eastAsia="en-AU"/>
        </w:rPr>
      </w:pPr>
      <w:r>
        <w:rPr>
          <w:lang w:eastAsia="en-AU"/>
        </w:rPr>
        <w:t>Executive Director – National Registrar Operations</w:t>
      </w:r>
    </w:p>
    <w:p w14:paraId="2E81D857" w14:textId="77777777" w:rsidR="008D3579" w:rsidRPr="006E3AC6" w:rsidRDefault="008D3579" w:rsidP="008D3579">
      <w:pPr>
        <w:jc w:val="both"/>
        <w:rPr>
          <w:lang w:eastAsia="en-AU"/>
        </w:rPr>
      </w:pPr>
      <w:r w:rsidRPr="00683C1F">
        <w:rPr>
          <w:lang w:eastAsia="en-AU"/>
        </w:rPr>
        <w:t>Federal Circuit and Family Court of Australia</w:t>
      </w:r>
    </w:p>
    <w:p w14:paraId="46554172" w14:textId="7603BB99" w:rsidR="008D3579" w:rsidRPr="001D5DE4" w:rsidRDefault="008D3579" w:rsidP="008D3579">
      <w:pPr>
        <w:spacing w:line="256" w:lineRule="auto"/>
        <w:jc w:val="right"/>
        <w:rPr>
          <w:rFonts w:cstheme="minorHAnsi"/>
          <w:color w:val="000000" w:themeColor="text1"/>
        </w:rPr>
      </w:pPr>
      <w:r w:rsidRPr="001D5DE4">
        <w:rPr>
          <w:rFonts w:cstheme="minorHAnsi"/>
          <w:b/>
          <w:color w:val="000000" w:themeColor="text1"/>
        </w:rPr>
        <w:t xml:space="preserve">Dated: </w:t>
      </w:r>
      <w:r w:rsidRPr="001D5DE4">
        <w:rPr>
          <w:rFonts w:cstheme="minorHAnsi"/>
          <w:b/>
          <w:color w:val="000000" w:themeColor="text1"/>
        </w:rPr>
        <w:fldChar w:fldCharType="begin"/>
      </w:r>
      <w:r w:rsidRPr="001D5DE4">
        <w:rPr>
          <w:rFonts w:cstheme="minorHAnsi"/>
          <w:b/>
          <w:color w:val="000000" w:themeColor="text1"/>
        </w:rPr>
        <w:instrText xml:space="preserve"> DATE \@ "d MMMM yyyy" </w:instrText>
      </w:r>
      <w:r w:rsidRPr="001D5DE4">
        <w:rPr>
          <w:rFonts w:cstheme="minorHAnsi"/>
          <w:b/>
          <w:color w:val="000000" w:themeColor="text1"/>
        </w:rPr>
        <w:fldChar w:fldCharType="separate"/>
      </w:r>
      <w:r w:rsidR="00EC6374">
        <w:rPr>
          <w:rFonts w:cstheme="minorHAnsi"/>
          <w:b/>
          <w:noProof/>
          <w:color w:val="000000" w:themeColor="text1"/>
        </w:rPr>
        <w:t>12 November 2021</w:t>
      </w:r>
      <w:r w:rsidRPr="001D5DE4">
        <w:rPr>
          <w:rFonts w:cstheme="minorHAnsi"/>
          <w:b/>
          <w:color w:val="000000" w:themeColor="text1"/>
        </w:rPr>
        <w:fldChar w:fldCharType="end"/>
      </w:r>
    </w:p>
    <w:p w14:paraId="4FBC82F6" w14:textId="77777777" w:rsidR="00524932" w:rsidRDefault="00524932">
      <w:pPr>
        <w:rPr>
          <w:highlight w:val="yellow"/>
          <w:lang w:eastAsia="en-AU"/>
        </w:rPr>
      </w:pPr>
      <w:r>
        <w:rPr>
          <w:highlight w:val="yellow"/>
          <w:lang w:eastAsia="en-AU"/>
        </w:rPr>
        <w:br w:type="page"/>
      </w:r>
    </w:p>
    <w:p w14:paraId="0DF8FB53" w14:textId="77777777" w:rsidR="00014DA6" w:rsidRPr="00014DA6" w:rsidRDefault="00EC6374" w:rsidP="005C4FD3">
      <w:pPr>
        <w:jc w:val="both"/>
        <w:rPr>
          <w:rStyle w:val="Hyperlink"/>
          <w:rFonts w:ascii="Calibri" w:hAnsi="Calibri" w:cstheme="minorHAnsi"/>
          <w:bCs/>
        </w:rPr>
      </w:pPr>
      <w:hyperlink r:id="rId8" w:history="1">
        <w:r w:rsidR="00014DA6" w:rsidRPr="00014DA6">
          <w:rPr>
            <w:rStyle w:val="Hyperlink"/>
            <w:rFonts w:ascii="Calibri" w:hAnsi="Calibri" w:cstheme="minorHAnsi"/>
            <w:bCs/>
            <w:i/>
          </w:rPr>
          <w:t xml:space="preserve">Lombardi &amp; Rider </w:t>
        </w:r>
        <w:r w:rsidR="00014DA6" w:rsidRPr="00014DA6">
          <w:rPr>
            <w:rStyle w:val="Hyperlink"/>
            <w:rFonts w:ascii="Calibri" w:hAnsi="Calibri" w:cstheme="minorHAnsi"/>
            <w:bCs/>
          </w:rPr>
          <w:t>[2021] FedCFamC2F 57</w:t>
        </w:r>
      </w:hyperlink>
    </w:p>
    <w:p w14:paraId="23CE5E78" w14:textId="77777777" w:rsidR="001C7F6D" w:rsidRDefault="00014DA6" w:rsidP="005C4FD3">
      <w:pPr>
        <w:jc w:val="both"/>
        <w:rPr>
          <w:rFonts w:ascii="Calibri" w:hAnsi="Calibri" w:cstheme="minorHAnsi"/>
        </w:rPr>
      </w:pPr>
      <w:r w:rsidRPr="00014DA6">
        <w:rPr>
          <w:rFonts w:ascii="Calibri" w:hAnsi="Calibri" w:cs="Arial"/>
          <w:b/>
          <w:bCs/>
          <w:color w:val="000000"/>
          <w:shd w:val="clear" w:color="auto" w:fill="FFFFFF"/>
        </w:rPr>
        <w:t>CHIEF JUDGE ALSTERGREN</w:t>
      </w:r>
      <w:r>
        <w:rPr>
          <w:rFonts w:ascii="Calibri" w:hAnsi="Calibri" w:cs="Arial"/>
          <w:b/>
          <w:bCs/>
          <w:color w:val="000000"/>
          <w:shd w:val="clear" w:color="auto" w:fill="FFFFFF"/>
        </w:rPr>
        <w:t xml:space="preserve"> - </w:t>
      </w:r>
      <w:r w:rsidRPr="00014DA6">
        <w:rPr>
          <w:rFonts w:ascii="Calibri" w:hAnsi="Calibri" w:cstheme="minorHAnsi"/>
        </w:rPr>
        <w:t>16 September 2021</w:t>
      </w:r>
    </w:p>
    <w:p w14:paraId="3F0AE7BA" w14:textId="77777777" w:rsidR="00014DA6" w:rsidRPr="00014DA6" w:rsidRDefault="00014DA6" w:rsidP="005C4FD3">
      <w:pPr>
        <w:numPr>
          <w:ilvl w:val="1"/>
          <w:numId w:val="24"/>
        </w:numPr>
        <w:tabs>
          <w:tab w:val="clear" w:pos="1440"/>
        </w:tabs>
        <w:ind w:left="525" w:hanging="567"/>
        <w:jc w:val="both"/>
        <w:rPr>
          <w:rFonts w:cstheme="minorHAnsi"/>
        </w:rPr>
      </w:pPr>
      <w:r w:rsidRPr="00014DA6">
        <w:rPr>
          <w:rFonts w:cstheme="minorHAnsi"/>
        </w:rPr>
        <w:t>Review sought of J</w:t>
      </w:r>
      <w:r>
        <w:rPr>
          <w:rFonts w:cstheme="minorHAnsi"/>
        </w:rPr>
        <w:t xml:space="preserve">udicial </w:t>
      </w:r>
      <w:r w:rsidRPr="00014DA6">
        <w:rPr>
          <w:rFonts w:cstheme="minorHAnsi"/>
        </w:rPr>
        <w:t>R</w:t>
      </w:r>
      <w:r>
        <w:rPr>
          <w:rFonts w:cstheme="minorHAnsi"/>
        </w:rPr>
        <w:t>egistrar</w:t>
      </w:r>
      <w:r w:rsidR="00493704">
        <w:rPr>
          <w:rFonts w:cstheme="minorHAnsi"/>
        </w:rPr>
        <w:t>’s decision</w:t>
      </w:r>
      <w:r w:rsidRPr="00014DA6">
        <w:rPr>
          <w:rFonts w:cstheme="minorHAnsi"/>
        </w:rPr>
        <w:t xml:space="preserve"> to refuse to urgently abridge a parenting matter, in circumstances where the listing date provided was </w:t>
      </w:r>
      <w:r w:rsidR="00686570">
        <w:rPr>
          <w:rFonts w:cstheme="minorHAnsi"/>
        </w:rPr>
        <w:t>6</w:t>
      </w:r>
      <w:r w:rsidR="00686570" w:rsidRPr="00014DA6">
        <w:rPr>
          <w:rFonts w:cstheme="minorHAnsi"/>
        </w:rPr>
        <w:t xml:space="preserve"> </w:t>
      </w:r>
      <w:r w:rsidRPr="00014DA6">
        <w:rPr>
          <w:rFonts w:cstheme="minorHAnsi"/>
        </w:rPr>
        <w:t>weeks from the date of filing the Initiating Application.</w:t>
      </w:r>
    </w:p>
    <w:p w14:paraId="2068A503" w14:textId="77777777" w:rsidR="00014DA6" w:rsidRPr="00014DA6" w:rsidRDefault="00014DA6" w:rsidP="005C4FD3">
      <w:pPr>
        <w:numPr>
          <w:ilvl w:val="1"/>
          <w:numId w:val="24"/>
        </w:numPr>
        <w:tabs>
          <w:tab w:val="clear" w:pos="1440"/>
        </w:tabs>
        <w:ind w:left="525" w:hanging="567"/>
        <w:jc w:val="both"/>
        <w:rPr>
          <w:rFonts w:cstheme="minorHAnsi"/>
        </w:rPr>
      </w:pPr>
      <w:r w:rsidRPr="00014DA6">
        <w:rPr>
          <w:rFonts w:cstheme="minorHAnsi"/>
        </w:rPr>
        <w:t>At [32], his Honour considered that “</w:t>
      </w:r>
      <w:r w:rsidRPr="00014DA6">
        <w:rPr>
          <w:rFonts w:cstheme="minorHAnsi"/>
          <w:i/>
        </w:rPr>
        <w:t>Registrars are best placed to allocate listings having regard to urgency considerations and the overall business of the Court.”</w:t>
      </w:r>
      <w:r w:rsidRPr="00014DA6">
        <w:rPr>
          <w:rFonts w:cstheme="minorHAnsi"/>
        </w:rPr>
        <w:t xml:space="preserve"> </w:t>
      </w:r>
    </w:p>
    <w:p w14:paraId="698F20C8" w14:textId="77777777" w:rsidR="00014DA6" w:rsidRPr="00014DA6" w:rsidRDefault="00014DA6" w:rsidP="005C4FD3">
      <w:pPr>
        <w:numPr>
          <w:ilvl w:val="1"/>
          <w:numId w:val="24"/>
        </w:numPr>
        <w:tabs>
          <w:tab w:val="clear" w:pos="1440"/>
        </w:tabs>
        <w:ind w:left="525" w:hanging="567"/>
        <w:jc w:val="both"/>
        <w:rPr>
          <w:rFonts w:cstheme="minorHAnsi"/>
        </w:rPr>
      </w:pPr>
      <w:r w:rsidRPr="00014DA6">
        <w:rPr>
          <w:rFonts w:cstheme="minorHAnsi"/>
        </w:rPr>
        <w:t>From [43]</w:t>
      </w:r>
      <w:r w:rsidR="00493704">
        <w:rPr>
          <w:rFonts w:cstheme="minorHAnsi"/>
        </w:rPr>
        <w:t>,</w:t>
      </w:r>
      <w:r w:rsidRPr="00014DA6">
        <w:rPr>
          <w:rFonts w:cstheme="minorHAnsi"/>
        </w:rPr>
        <w:t xml:space="preserve"> Alstergren CJ canvasses the overarching purpose of the </w:t>
      </w:r>
      <w:r w:rsidRPr="005C4FD3">
        <w:rPr>
          <w:rFonts w:cstheme="minorHAnsi"/>
          <w:i/>
        </w:rPr>
        <w:t>F</w:t>
      </w:r>
      <w:r w:rsidR="00686570" w:rsidRPr="005C4FD3">
        <w:rPr>
          <w:rFonts w:cstheme="minorHAnsi"/>
          <w:i/>
        </w:rPr>
        <w:t xml:space="preserve">ederal </w:t>
      </w:r>
      <w:r w:rsidRPr="005C4FD3">
        <w:rPr>
          <w:rFonts w:cstheme="minorHAnsi"/>
          <w:i/>
        </w:rPr>
        <w:t>C</w:t>
      </w:r>
      <w:r w:rsidR="00686570" w:rsidRPr="005C4FD3">
        <w:rPr>
          <w:rFonts w:cstheme="minorHAnsi"/>
          <w:i/>
        </w:rPr>
        <w:t xml:space="preserve">ircuit and </w:t>
      </w:r>
      <w:r w:rsidRPr="005C4FD3">
        <w:rPr>
          <w:rFonts w:cstheme="minorHAnsi"/>
          <w:i/>
        </w:rPr>
        <w:t>F</w:t>
      </w:r>
      <w:r w:rsidR="00686570" w:rsidRPr="005C4FD3">
        <w:rPr>
          <w:rFonts w:cstheme="minorHAnsi"/>
          <w:i/>
        </w:rPr>
        <w:t xml:space="preserve">amily </w:t>
      </w:r>
      <w:r w:rsidRPr="005C4FD3">
        <w:rPr>
          <w:rFonts w:cstheme="minorHAnsi"/>
          <w:i/>
        </w:rPr>
        <w:t>C</w:t>
      </w:r>
      <w:r w:rsidR="00686570" w:rsidRPr="005C4FD3">
        <w:rPr>
          <w:rFonts w:cstheme="minorHAnsi"/>
          <w:i/>
        </w:rPr>
        <w:t xml:space="preserve">ourt of </w:t>
      </w:r>
      <w:r w:rsidRPr="005C4FD3">
        <w:rPr>
          <w:rFonts w:cstheme="minorHAnsi"/>
          <w:i/>
        </w:rPr>
        <w:t>A</w:t>
      </w:r>
      <w:r w:rsidR="00686570" w:rsidRPr="005C4FD3">
        <w:rPr>
          <w:rFonts w:cstheme="minorHAnsi"/>
          <w:i/>
        </w:rPr>
        <w:t>ustralia</w:t>
      </w:r>
      <w:r w:rsidRPr="005C4FD3">
        <w:rPr>
          <w:rFonts w:cstheme="minorHAnsi"/>
          <w:i/>
        </w:rPr>
        <w:t xml:space="preserve"> Act </w:t>
      </w:r>
      <w:r w:rsidR="00493704" w:rsidRPr="005C4FD3">
        <w:rPr>
          <w:rFonts w:cstheme="minorHAnsi"/>
          <w:i/>
        </w:rPr>
        <w:t>2021</w:t>
      </w:r>
      <w:r w:rsidR="00493704">
        <w:rPr>
          <w:rFonts w:cstheme="minorHAnsi"/>
        </w:rPr>
        <w:t xml:space="preserve"> </w:t>
      </w:r>
      <w:r w:rsidR="00686570">
        <w:rPr>
          <w:rFonts w:cstheme="minorHAnsi"/>
        </w:rPr>
        <w:t>(</w:t>
      </w:r>
      <w:proofErr w:type="spellStart"/>
      <w:r w:rsidR="00686570">
        <w:rPr>
          <w:rFonts w:cstheme="minorHAnsi"/>
        </w:rPr>
        <w:t>Cth</w:t>
      </w:r>
      <w:proofErr w:type="spellEnd"/>
      <w:r w:rsidR="00686570">
        <w:rPr>
          <w:rFonts w:cstheme="minorHAnsi"/>
        </w:rPr>
        <w:t xml:space="preserve">) </w:t>
      </w:r>
      <w:r w:rsidRPr="00014DA6">
        <w:rPr>
          <w:rFonts w:cstheme="minorHAnsi"/>
        </w:rPr>
        <w:t>as well as the relevant case management provisions in the context of review applications.</w:t>
      </w:r>
    </w:p>
    <w:p w14:paraId="32E97771" w14:textId="77777777" w:rsidR="00686570" w:rsidRPr="00014DA6" w:rsidRDefault="00014DA6" w:rsidP="005C4FD3">
      <w:pPr>
        <w:numPr>
          <w:ilvl w:val="1"/>
          <w:numId w:val="24"/>
        </w:numPr>
        <w:tabs>
          <w:tab w:val="clear" w:pos="1440"/>
        </w:tabs>
        <w:ind w:left="525" w:hanging="567"/>
        <w:jc w:val="both"/>
        <w:rPr>
          <w:rFonts w:cstheme="minorHAnsi"/>
        </w:rPr>
      </w:pPr>
      <w:r w:rsidRPr="00014DA6">
        <w:rPr>
          <w:rFonts w:cstheme="minorHAnsi"/>
        </w:rPr>
        <w:t xml:space="preserve">In dismissing the </w:t>
      </w:r>
      <w:r w:rsidR="00493704">
        <w:rPr>
          <w:rFonts w:cstheme="minorHAnsi"/>
        </w:rPr>
        <w:t>A</w:t>
      </w:r>
      <w:r w:rsidRPr="00014DA6">
        <w:rPr>
          <w:rFonts w:cstheme="minorHAnsi"/>
        </w:rPr>
        <w:t xml:space="preserve">pplication for </w:t>
      </w:r>
      <w:r w:rsidR="00493704">
        <w:rPr>
          <w:rFonts w:cstheme="minorHAnsi"/>
        </w:rPr>
        <w:t>R</w:t>
      </w:r>
      <w:r w:rsidRPr="00014DA6">
        <w:rPr>
          <w:rFonts w:cstheme="minorHAnsi"/>
        </w:rPr>
        <w:t>eview, his Honour conclude</w:t>
      </w:r>
      <w:r w:rsidR="00493704">
        <w:rPr>
          <w:rFonts w:cstheme="minorHAnsi"/>
        </w:rPr>
        <w:t>d</w:t>
      </w:r>
      <w:r w:rsidRPr="00014DA6">
        <w:rPr>
          <w:rFonts w:cstheme="minorHAnsi"/>
        </w:rPr>
        <w:t>:</w:t>
      </w:r>
    </w:p>
    <w:p w14:paraId="4197FB46" w14:textId="77777777" w:rsidR="00686570" w:rsidRPr="00686570" w:rsidRDefault="00014DA6" w:rsidP="005C4FD3">
      <w:pPr>
        <w:ind w:left="525"/>
        <w:jc w:val="both"/>
        <w:rPr>
          <w:rFonts w:cstheme="minorHAnsi"/>
        </w:rPr>
      </w:pPr>
      <w:r w:rsidRPr="00686570">
        <w:rPr>
          <w:rFonts w:cstheme="minorHAnsi"/>
        </w:rPr>
        <w:t xml:space="preserve">[47] </w:t>
      </w:r>
      <w:r w:rsidRPr="00686570">
        <w:rPr>
          <w:rFonts w:cstheme="minorHAnsi"/>
          <w:i/>
        </w:rPr>
        <w:t>Parties should not be encouraged to regard a hearing in relation to the review of a Registrar’s decision concerning whether to abridge a matter as an opportunity to agitate their substantive application before a Judge ahead of the time that has been allocated by the Registrar.</w:t>
      </w:r>
    </w:p>
    <w:p w14:paraId="7E8F825E" w14:textId="77777777" w:rsidR="00014DA6" w:rsidRPr="00735714" w:rsidRDefault="00014DA6" w:rsidP="005C4FD3">
      <w:pPr>
        <w:ind w:left="525"/>
        <w:jc w:val="both"/>
        <w:rPr>
          <w:rFonts w:cstheme="minorHAnsi"/>
        </w:rPr>
      </w:pPr>
      <w:r w:rsidRPr="00735714">
        <w:rPr>
          <w:rFonts w:cstheme="minorHAnsi"/>
        </w:rPr>
        <w:t xml:space="preserve">[48] </w:t>
      </w:r>
      <w:r w:rsidRPr="00735714">
        <w:rPr>
          <w:rFonts w:cstheme="minorHAnsi"/>
          <w:i/>
        </w:rPr>
        <w:t>The Court’s Registrars play a significant role in the proper and efficient functioning of the Court. The Court should not interfere in the listing decision of a Registrar unless genuine urgency can be demonstrated.</w:t>
      </w:r>
    </w:p>
    <w:p w14:paraId="62895D76" w14:textId="77777777" w:rsidR="007C2D1F" w:rsidRDefault="007C2D1F" w:rsidP="005C4FD3">
      <w:pPr>
        <w:jc w:val="both"/>
      </w:pPr>
    </w:p>
    <w:p w14:paraId="4AD367E2" w14:textId="77777777" w:rsidR="003650D2" w:rsidRPr="007D324D" w:rsidRDefault="00EC6374" w:rsidP="005C4FD3">
      <w:pPr>
        <w:jc w:val="both"/>
        <w:rPr>
          <w:rFonts w:cstheme="minorHAnsi"/>
          <w:bCs/>
        </w:rPr>
      </w:pPr>
      <w:hyperlink r:id="rId9" w:history="1">
        <w:proofErr w:type="spellStart"/>
        <w:r w:rsidR="00D22825" w:rsidRPr="00D22825">
          <w:rPr>
            <w:rStyle w:val="Hyperlink"/>
            <w:rFonts w:cstheme="minorHAnsi"/>
            <w:bCs/>
            <w:i/>
          </w:rPr>
          <w:t>Canvin</w:t>
        </w:r>
        <w:proofErr w:type="spellEnd"/>
        <w:r w:rsidR="00D22825" w:rsidRPr="00D22825">
          <w:rPr>
            <w:rStyle w:val="Hyperlink"/>
            <w:rFonts w:cstheme="minorHAnsi"/>
            <w:bCs/>
            <w:i/>
          </w:rPr>
          <w:t xml:space="preserve"> &amp; </w:t>
        </w:r>
        <w:proofErr w:type="spellStart"/>
        <w:r w:rsidR="00D22825" w:rsidRPr="00D22825">
          <w:rPr>
            <w:rStyle w:val="Hyperlink"/>
            <w:rFonts w:cstheme="minorHAnsi"/>
            <w:bCs/>
            <w:i/>
          </w:rPr>
          <w:t>Jesney</w:t>
        </w:r>
        <w:proofErr w:type="spellEnd"/>
        <w:r w:rsidR="003650D2" w:rsidRPr="00D22825">
          <w:rPr>
            <w:rStyle w:val="Hyperlink"/>
            <w:rFonts w:cstheme="minorHAnsi"/>
            <w:bCs/>
            <w:i/>
          </w:rPr>
          <w:t xml:space="preserve"> </w:t>
        </w:r>
        <w:r w:rsidR="003650D2" w:rsidRPr="00D22825">
          <w:rPr>
            <w:rStyle w:val="Hyperlink"/>
            <w:rFonts w:cstheme="minorHAnsi"/>
            <w:bCs/>
          </w:rPr>
          <w:t>[2021] FedCFamC2F 145</w:t>
        </w:r>
      </w:hyperlink>
    </w:p>
    <w:p w14:paraId="2B453826" w14:textId="77777777" w:rsidR="003650D2" w:rsidRDefault="003650D2" w:rsidP="005C4FD3">
      <w:pPr>
        <w:jc w:val="both"/>
      </w:pPr>
      <w:r>
        <w:rPr>
          <w:b/>
        </w:rPr>
        <w:t xml:space="preserve">McClelland DCJ </w:t>
      </w:r>
      <w:r>
        <w:t>– 13 October 2021</w:t>
      </w:r>
    </w:p>
    <w:p w14:paraId="1987C4A0" w14:textId="77777777" w:rsidR="003650D2" w:rsidRPr="007D324D" w:rsidRDefault="003650D2" w:rsidP="005C4FD3">
      <w:pPr>
        <w:numPr>
          <w:ilvl w:val="1"/>
          <w:numId w:val="24"/>
        </w:numPr>
        <w:tabs>
          <w:tab w:val="clear" w:pos="1440"/>
        </w:tabs>
        <w:ind w:left="525" w:hanging="567"/>
        <w:jc w:val="both"/>
        <w:rPr>
          <w:rFonts w:cstheme="minorHAnsi"/>
        </w:rPr>
      </w:pPr>
      <w:r w:rsidRPr="007D324D">
        <w:rPr>
          <w:rFonts w:cstheme="minorHAnsi"/>
        </w:rPr>
        <w:t>R</w:t>
      </w:r>
      <w:r>
        <w:rPr>
          <w:rFonts w:cstheme="minorHAnsi"/>
        </w:rPr>
        <w:t xml:space="preserve">eview sought by the father of a </w:t>
      </w:r>
      <w:r w:rsidRPr="007D324D">
        <w:rPr>
          <w:rFonts w:cstheme="minorHAnsi"/>
        </w:rPr>
        <w:t>J</w:t>
      </w:r>
      <w:r w:rsidR="00686570">
        <w:rPr>
          <w:rFonts w:cstheme="minorHAnsi"/>
        </w:rPr>
        <w:t xml:space="preserve">udicial </w:t>
      </w:r>
      <w:r w:rsidRPr="007D324D">
        <w:rPr>
          <w:rFonts w:cstheme="minorHAnsi"/>
        </w:rPr>
        <w:t>R</w:t>
      </w:r>
      <w:r w:rsidR="00686570">
        <w:rPr>
          <w:rFonts w:cstheme="minorHAnsi"/>
        </w:rPr>
        <w:t>egistrar</w:t>
      </w:r>
      <w:r>
        <w:rPr>
          <w:rFonts w:cstheme="minorHAnsi"/>
        </w:rPr>
        <w:t>’s</w:t>
      </w:r>
      <w:r w:rsidRPr="007D324D">
        <w:rPr>
          <w:rFonts w:cstheme="minorHAnsi"/>
        </w:rPr>
        <w:t xml:space="preserve"> decision to refuse to urgently abridge a parenting matter, in circumstances where the listing date provided was </w:t>
      </w:r>
      <w:r>
        <w:rPr>
          <w:rFonts w:cstheme="minorHAnsi"/>
        </w:rPr>
        <w:t xml:space="preserve">4 </w:t>
      </w:r>
      <w:r w:rsidRPr="007D324D">
        <w:rPr>
          <w:rFonts w:cstheme="minorHAnsi"/>
        </w:rPr>
        <w:t>weeks from the filing of the Initiating Application.</w:t>
      </w:r>
    </w:p>
    <w:p w14:paraId="088EF828" w14:textId="77777777" w:rsidR="003650D2" w:rsidRPr="007D324D" w:rsidRDefault="00686570" w:rsidP="005C4FD3">
      <w:pPr>
        <w:numPr>
          <w:ilvl w:val="1"/>
          <w:numId w:val="24"/>
        </w:numPr>
        <w:tabs>
          <w:tab w:val="clear" w:pos="1440"/>
        </w:tabs>
        <w:ind w:left="525" w:hanging="567"/>
        <w:jc w:val="both"/>
        <w:rPr>
          <w:rFonts w:cstheme="minorHAnsi"/>
        </w:rPr>
      </w:pPr>
      <w:r>
        <w:rPr>
          <w:rFonts w:cstheme="minorHAnsi"/>
        </w:rPr>
        <w:t xml:space="preserve">At [60], </w:t>
      </w:r>
      <w:r w:rsidR="003650D2" w:rsidRPr="007D324D">
        <w:rPr>
          <w:rFonts w:cstheme="minorHAnsi"/>
        </w:rPr>
        <w:t>DCJ McClelland considered that such a listing date was “</w:t>
      </w:r>
      <w:r w:rsidR="003650D2" w:rsidRPr="007D324D">
        <w:rPr>
          <w:rFonts w:cstheme="minorHAnsi"/>
          <w:i/>
        </w:rPr>
        <w:t>entirely reasonable and appropriately expeditious in the circumstances of this case and could reasonably be regarded as being ‘as soon as practicable’ in the circumstances of the case</w:t>
      </w:r>
      <w:r w:rsidR="003650D2" w:rsidRPr="007D324D">
        <w:rPr>
          <w:rFonts w:cstheme="minorHAnsi"/>
        </w:rPr>
        <w:t>.”</w:t>
      </w:r>
    </w:p>
    <w:p w14:paraId="6FD2DBB0" w14:textId="77777777" w:rsidR="003650D2" w:rsidRDefault="003650D2" w:rsidP="005C4FD3">
      <w:pPr>
        <w:numPr>
          <w:ilvl w:val="1"/>
          <w:numId w:val="24"/>
        </w:numPr>
        <w:tabs>
          <w:tab w:val="clear" w:pos="1440"/>
        </w:tabs>
        <w:ind w:left="525" w:hanging="567"/>
        <w:jc w:val="both"/>
        <w:rPr>
          <w:rFonts w:cstheme="minorHAnsi"/>
        </w:rPr>
      </w:pPr>
      <w:r w:rsidRPr="007D324D">
        <w:rPr>
          <w:rFonts w:cstheme="minorHAnsi"/>
        </w:rPr>
        <w:t xml:space="preserve">Counsel for the </w:t>
      </w:r>
      <w:r>
        <w:rPr>
          <w:rFonts w:cstheme="minorHAnsi"/>
        </w:rPr>
        <w:t>father</w:t>
      </w:r>
      <w:r w:rsidRPr="007D324D">
        <w:rPr>
          <w:rFonts w:cstheme="minorHAnsi"/>
        </w:rPr>
        <w:t xml:space="preserve"> </w:t>
      </w:r>
      <w:r w:rsidR="00686570">
        <w:rPr>
          <w:rFonts w:cstheme="minorHAnsi"/>
        </w:rPr>
        <w:t>submitted</w:t>
      </w:r>
      <w:r w:rsidR="00686570" w:rsidRPr="007D324D">
        <w:rPr>
          <w:rFonts w:cstheme="minorHAnsi"/>
        </w:rPr>
        <w:t xml:space="preserve"> </w:t>
      </w:r>
      <w:r w:rsidRPr="007D324D">
        <w:rPr>
          <w:rFonts w:cstheme="minorHAnsi"/>
        </w:rPr>
        <w:t xml:space="preserve">that one of the motivating factors for filing the application for review was that the allocated first Court event is listed before a </w:t>
      </w:r>
      <w:r>
        <w:rPr>
          <w:rFonts w:cstheme="minorHAnsi"/>
        </w:rPr>
        <w:t>J</w:t>
      </w:r>
      <w:r w:rsidR="00686570">
        <w:rPr>
          <w:rFonts w:cstheme="minorHAnsi"/>
        </w:rPr>
        <w:t xml:space="preserve">udicial </w:t>
      </w:r>
      <w:r>
        <w:rPr>
          <w:rFonts w:cstheme="minorHAnsi"/>
        </w:rPr>
        <w:t>R</w:t>
      </w:r>
      <w:r w:rsidR="00686570">
        <w:rPr>
          <w:rFonts w:cstheme="minorHAnsi"/>
        </w:rPr>
        <w:t>egistrar</w:t>
      </w:r>
      <w:r w:rsidRPr="007D324D">
        <w:rPr>
          <w:rFonts w:cstheme="minorHAnsi"/>
        </w:rPr>
        <w:t xml:space="preserve">, as opposed to a </w:t>
      </w:r>
      <w:r>
        <w:rPr>
          <w:rFonts w:cstheme="minorHAnsi"/>
        </w:rPr>
        <w:t>S</w:t>
      </w:r>
      <w:r w:rsidR="00686570">
        <w:rPr>
          <w:rFonts w:cstheme="minorHAnsi"/>
        </w:rPr>
        <w:t xml:space="preserve">enior </w:t>
      </w:r>
      <w:r>
        <w:rPr>
          <w:rFonts w:cstheme="minorHAnsi"/>
        </w:rPr>
        <w:t>J</w:t>
      </w:r>
      <w:r w:rsidR="00686570">
        <w:rPr>
          <w:rFonts w:cstheme="minorHAnsi"/>
        </w:rPr>
        <w:t xml:space="preserve">udicial </w:t>
      </w:r>
      <w:r>
        <w:rPr>
          <w:rFonts w:cstheme="minorHAnsi"/>
        </w:rPr>
        <w:t>R</w:t>
      </w:r>
      <w:r w:rsidR="00686570">
        <w:rPr>
          <w:rFonts w:cstheme="minorHAnsi"/>
        </w:rPr>
        <w:t>egistrar</w:t>
      </w:r>
      <w:r>
        <w:rPr>
          <w:rFonts w:cstheme="minorHAnsi"/>
        </w:rPr>
        <w:t xml:space="preserve"> </w:t>
      </w:r>
      <w:r w:rsidRPr="007D324D">
        <w:rPr>
          <w:rFonts w:cstheme="minorHAnsi"/>
        </w:rPr>
        <w:t xml:space="preserve">or Judge. To this end, DCJ McClelland </w:t>
      </w:r>
      <w:r>
        <w:rPr>
          <w:rFonts w:cstheme="minorHAnsi"/>
        </w:rPr>
        <w:t xml:space="preserve">said at </w:t>
      </w:r>
      <w:r w:rsidRPr="002577D5">
        <w:rPr>
          <w:rFonts w:cstheme="minorHAnsi"/>
        </w:rPr>
        <w:t>[63]</w:t>
      </w:r>
      <w:r>
        <w:rPr>
          <w:rFonts w:cstheme="minorHAnsi"/>
        </w:rPr>
        <w:t>:</w:t>
      </w:r>
      <w:r w:rsidRPr="002577D5">
        <w:rPr>
          <w:rFonts w:cstheme="minorHAnsi"/>
        </w:rPr>
        <w:t xml:space="preserve"> </w:t>
      </w:r>
    </w:p>
    <w:p w14:paraId="0742E1E2" w14:textId="77777777" w:rsidR="003650D2" w:rsidRPr="002577D5" w:rsidRDefault="003650D2" w:rsidP="005C4FD3">
      <w:pPr>
        <w:ind w:left="525"/>
        <w:jc w:val="both"/>
        <w:rPr>
          <w:rFonts w:cstheme="minorHAnsi"/>
        </w:rPr>
      </w:pPr>
      <w:r w:rsidRPr="002577D5">
        <w:rPr>
          <w:rFonts w:cstheme="minorHAnsi"/>
          <w:i/>
        </w:rPr>
        <w:t>The fact that the Applicant desired a judge or Senior Registrar to preside at the First Court Event is not a reasonable basis for the Applicant seeking expedition of this matter. The Central Practice Direction has been structured in a manner such that the interests of individual litigants are balanced against the legislative obligation on the Court to effectively and efficiently manage the Court’s overall case load.</w:t>
      </w:r>
    </w:p>
    <w:p w14:paraId="2BE040CB" w14:textId="77777777" w:rsidR="003650D2" w:rsidRPr="003650D2" w:rsidRDefault="00686570" w:rsidP="005C4FD3">
      <w:pPr>
        <w:numPr>
          <w:ilvl w:val="1"/>
          <w:numId w:val="24"/>
        </w:numPr>
        <w:tabs>
          <w:tab w:val="clear" w:pos="1440"/>
        </w:tabs>
        <w:ind w:left="525" w:hanging="567"/>
        <w:jc w:val="both"/>
      </w:pPr>
      <w:r>
        <w:rPr>
          <w:rFonts w:cstheme="minorHAnsi"/>
        </w:rPr>
        <w:t>DCJ McClelland</w:t>
      </w:r>
      <w:r w:rsidR="003650D2" w:rsidRPr="007D324D">
        <w:rPr>
          <w:rFonts w:cstheme="minorHAnsi"/>
        </w:rPr>
        <w:t xml:space="preserve"> dismissed the application and ordered that writ</w:t>
      </w:r>
      <w:r w:rsidR="003650D2">
        <w:rPr>
          <w:rFonts w:cstheme="minorHAnsi"/>
        </w:rPr>
        <w:t>ten submissions be provided to c</w:t>
      </w:r>
      <w:r w:rsidR="003650D2" w:rsidRPr="007D324D">
        <w:rPr>
          <w:rFonts w:cstheme="minorHAnsi"/>
        </w:rPr>
        <w:t>hambers in the event costs are sought.</w:t>
      </w:r>
    </w:p>
    <w:p w14:paraId="55226D3C" w14:textId="77777777" w:rsidR="003650D2" w:rsidRDefault="003650D2" w:rsidP="005C4FD3">
      <w:pPr>
        <w:jc w:val="both"/>
      </w:pPr>
    </w:p>
    <w:p w14:paraId="0DA6EDF8" w14:textId="77777777" w:rsidR="00683C1F" w:rsidRDefault="00683C1F" w:rsidP="005C4FD3">
      <w:pPr>
        <w:jc w:val="both"/>
      </w:pPr>
    </w:p>
    <w:p w14:paraId="24C56732" w14:textId="4EF7A5F8" w:rsidR="00014DA6" w:rsidRPr="00014DA6" w:rsidRDefault="00EC6374" w:rsidP="005C4FD3">
      <w:pPr>
        <w:jc w:val="both"/>
        <w:rPr>
          <w:rFonts w:cstheme="minorHAnsi"/>
          <w:bCs/>
        </w:rPr>
      </w:pPr>
      <w:hyperlink r:id="rId10" w:history="1">
        <w:r w:rsidR="00014DA6" w:rsidRPr="00014DA6">
          <w:rPr>
            <w:rStyle w:val="Hyperlink"/>
            <w:rFonts w:cstheme="minorHAnsi"/>
            <w:bCs/>
            <w:i/>
          </w:rPr>
          <w:t xml:space="preserve">Lawson &amp; </w:t>
        </w:r>
        <w:proofErr w:type="spellStart"/>
        <w:r w:rsidR="00014DA6" w:rsidRPr="00014DA6">
          <w:rPr>
            <w:rStyle w:val="Hyperlink"/>
            <w:rFonts w:cstheme="minorHAnsi"/>
            <w:bCs/>
            <w:i/>
          </w:rPr>
          <w:t>Glenning</w:t>
        </w:r>
        <w:proofErr w:type="spellEnd"/>
        <w:r w:rsidR="00014DA6" w:rsidRPr="00014DA6">
          <w:rPr>
            <w:rStyle w:val="Hyperlink"/>
            <w:rFonts w:cstheme="minorHAnsi"/>
            <w:bCs/>
            <w:i/>
          </w:rPr>
          <w:t xml:space="preserve"> </w:t>
        </w:r>
        <w:r w:rsidR="00014DA6" w:rsidRPr="00014DA6">
          <w:rPr>
            <w:rStyle w:val="Hyperlink"/>
            <w:rFonts w:cstheme="minorHAnsi"/>
            <w:bCs/>
          </w:rPr>
          <w:t>[2021] FedCFamC2F 118</w:t>
        </w:r>
      </w:hyperlink>
      <w:r w:rsidR="00014DA6" w:rsidRPr="00014DA6">
        <w:rPr>
          <w:rFonts w:cstheme="minorHAnsi"/>
          <w:bCs/>
        </w:rPr>
        <w:t xml:space="preserve"> (</w:t>
      </w:r>
      <w:r w:rsidR="00014DA6" w:rsidRPr="00014DA6">
        <w:rPr>
          <w:rFonts w:cstheme="minorHAnsi"/>
          <w:bCs/>
          <w:i/>
        </w:rPr>
        <w:t>delivered ex tempore</w:t>
      </w:r>
      <w:r w:rsidR="00014DA6" w:rsidRPr="00014DA6">
        <w:rPr>
          <w:rFonts w:cstheme="minorHAnsi"/>
          <w:bCs/>
        </w:rPr>
        <w:t>)</w:t>
      </w:r>
    </w:p>
    <w:p w14:paraId="4414BF2F" w14:textId="77777777" w:rsidR="00014DA6" w:rsidRPr="00014DA6" w:rsidRDefault="00014DA6" w:rsidP="00686570">
      <w:pPr>
        <w:jc w:val="both"/>
        <w:rPr>
          <w:rFonts w:cstheme="minorHAnsi"/>
          <w:b/>
          <w:bCs/>
        </w:rPr>
      </w:pPr>
      <w:r w:rsidRPr="00014DA6">
        <w:rPr>
          <w:rFonts w:cstheme="minorHAnsi"/>
          <w:b/>
          <w:bCs/>
        </w:rPr>
        <w:t xml:space="preserve">Riethmuller J (Division 2) </w:t>
      </w:r>
      <w:r w:rsidRPr="00014DA6">
        <w:rPr>
          <w:rFonts w:cstheme="minorHAnsi"/>
          <w:bCs/>
        </w:rPr>
        <w:t>– 15 September 2021</w:t>
      </w:r>
    </w:p>
    <w:p w14:paraId="6AF735A1" w14:textId="77777777" w:rsidR="00014DA6" w:rsidRPr="00735714" w:rsidRDefault="00014DA6" w:rsidP="005C4FD3">
      <w:pPr>
        <w:numPr>
          <w:ilvl w:val="1"/>
          <w:numId w:val="24"/>
        </w:numPr>
        <w:tabs>
          <w:tab w:val="clear" w:pos="1440"/>
        </w:tabs>
        <w:ind w:left="525" w:hanging="567"/>
        <w:jc w:val="both"/>
        <w:rPr>
          <w:rFonts w:cstheme="minorHAnsi"/>
        </w:rPr>
      </w:pPr>
      <w:r w:rsidRPr="00014DA6">
        <w:rPr>
          <w:rFonts w:cstheme="minorHAnsi"/>
        </w:rPr>
        <w:t>At [9] – [15]</w:t>
      </w:r>
      <w:r w:rsidR="00686570">
        <w:rPr>
          <w:rFonts w:cstheme="minorHAnsi"/>
        </w:rPr>
        <w:t>,</w:t>
      </w:r>
      <w:r w:rsidRPr="00014DA6">
        <w:rPr>
          <w:rFonts w:cstheme="minorHAnsi"/>
        </w:rPr>
        <w:t xml:space="preserve"> Riethmuller J </w:t>
      </w:r>
      <w:r w:rsidR="00493704">
        <w:rPr>
          <w:rFonts w:cstheme="minorHAnsi"/>
        </w:rPr>
        <w:t>discusses</w:t>
      </w:r>
      <w:r w:rsidR="00493704" w:rsidRPr="00014DA6">
        <w:rPr>
          <w:rFonts w:cstheme="minorHAnsi"/>
        </w:rPr>
        <w:t xml:space="preserve"> </w:t>
      </w:r>
      <w:r w:rsidRPr="00014DA6">
        <w:rPr>
          <w:rFonts w:cstheme="minorHAnsi"/>
        </w:rPr>
        <w:t xml:space="preserve">the Central Practice Direction as well as the effective use of Court resources. His Honour considers at [17] that </w:t>
      </w:r>
      <w:r w:rsidRPr="00014DA6">
        <w:rPr>
          <w:rFonts w:cstheme="minorHAnsi"/>
          <w:i/>
        </w:rPr>
        <w:t xml:space="preserve">“[t]he review application, it seems to me, was pointless… from the perspective that the order </w:t>
      </w:r>
      <w:r w:rsidRPr="00735714">
        <w:rPr>
          <w:rFonts w:cstheme="minorHAnsi"/>
          <w:i/>
        </w:rPr>
        <w:t>made by the Registrar was obviously a reasonable order to make in the circumstances</w:t>
      </w:r>
      <w:r w:rsidR="00686570">
        <w:rPr>
          <w:rFonts w:cstheme="minorHAnsi"/>
          <w:i/>
        </w:rPr>
        <w:t>.</w:t>
      </w:r>
      <w:r w:rsidRPr="00735714">
        <w:rPr>
          <w:rFonts w:cstheme="minorHAnsi"/>
        </w:rPr>
        <w:t>”</w:t>
      </w:r>
    </w:p>
    <w:p w14:paraId="28D14D3D" w14:textId="77777777" w:rsidR="00686570" w:rsidRPr="00735714" w:rsidRDefault="00014DA6" w:rsidP="005C4FD3">
      <w:pPr>
        <w:numPr>
          <w:ilvl w:val="1"/>
          <w:numId w:val="24"/>
        </w:numPr>
        <w:tabs>
          <w:tab w:val="clear" w:pos="1440"/>
        </w:tabs>
        <w:ind w:left="525" w:hanging="567"/>
        <w:jc w:val="both"/>
        <w:rPr>
          <w:rFonts w:cstheme="minorHAnsi"/>
        </w:rPr>
      </w:pPr>
      <w:r w:rsidRPr="00735714">
        <w:rPr>
          <w:rFonts w:cstheme="minorHAnsi"/>
        </w:rPr>
        <w:t>At [27]</w:t>
      </w:r>
      <w:r w:rsidR="00493704">
        <w:rPr>
          <w:rFonts w:cstheme="minorHAnsi"/>
        </w:rPr>
        <w:t>,</w:t>
      </w:r>
      <w:r w:rsidRPr="00735714">
        <w:rPr>
          <w:rFonts w:cstheme="minorHAnsi"/>
        </w:rPr>
        <w:t xml:space="preserve"> his Honour stated as follows:</w:t>
      </w:r>
    </w:p>
    <w:p w14:paraId="008CD86F" w14:textId="77777777" w:rsidR="00014DA6" w:rsidRPr="00D62C17" w:rsidRDefault="00014DA6" w:rsidP="005C4FD3">
      <w:pPr>
        <w:ind w:left="525"/>
        <w:jc w:val="both"/>
        <w:rPr>
          <w:rFonts w:cstheme="minorHAnsi"/>
        </w:rPr>
      </w:pPr>
      <w:r w:rsidRPr="00686570">
        <w:rPr>
          <w:rFonts w:cstheme="minorHAnsi"/>
          <w:i/>
        </w:rPr>
        <w:t>The new Court system of having Registrars undertake interlocutory work should not be treated as an invitation to simply lodge review applications without careful consideration of the need for a review application, and the importance of properly using the Court’s resources. A Registrar’s hearing should not be used as a ‘dry run’ or a ‘practice run’ at a case, but rather the main event, with a review application there in the background, in a similar way to that of an appeal if it were a judge dealing with the matter.  If the system is not approached in this manner, then litigants and practitioners can expect costs and other consequential orders, to ensure that the processes of the Court are not misused or wasted</w:t>
      </w:r>
      <w:r w:rsidRPr="00686570">
        <w:rPr>
          <w:rFonts w:cstheme="minorHAnsi"/>
        </w:rPr>
        <w:t>.</w:t>
      </w:r>
    </w:p>
    <w:p w14:paraId="3657C170" w14:textId="77777777" w:rsidR="00524932" w:rsidRDefault="00524932" w:rsidP="00686570">
      <w:pPr>
        <w:jc w:val="both"/>
        <w:rPr>
          <w:rFonts w:cstheme="minorHAnsi"/>
        </w:rPr>
      </w:pPr>
    </w:p>
    <w:p w14:paraId="5FA4B87C" w14:textId="77777777" w:rsidR="00014DA6" w:rsidRDefault="003650D2" w:rsidP="00686570">
      <w:pPr>
        <w:jc w:val="both"/>
        <w:rPr>
          <w:rFonts w:cstheme="minorHAnsi"/>
        </w:rPr>
      </w:pPr>
      <w:r>
        <w:rPr>
          <w:rFonts w:cstheme="minorHAnsi"/>
        </w:rPr>
        <w:t xml:space="preserve">In addition, </w:t>
      </w:r>
      <w:r w:rsidR="00493704">
        <w:rPr>
          <w:rFonts w:cstheme="minorHAnsi"/>
        </w:rPr>
        <w:t>Judges have made the following comments in a</w:t>
      </w:r>
      <w:r w:rsidR="00735714">
        <w:rPr>
          <w:rFonts w:cstheme="minorHAnsi"/>
        </w:rPr>
        <w:t xml:space="preserve"> number of other un</w:t>
      </w:r>
      <w:r w:rsidR="00014DA6" w:rsidRPr="00735714">
        <w:rPr>
          <w:rFonts w:cstheme="minorHAnsi"/>
        </w:rPr>
        <w:t xml:space="preserve">published </w:t>
      </w:r>
      <w:r w:rsidR="00493704">
        <w:rPr>
          <w:rFonts w:cstheme="minorHAnsi"/>
        </w:rPr>
        <w:t>j</w:t>
      </w:r>
      <w:r w:rsidR="00014DA6" w:rsidRPr="00735714">
        <w:rPr>
          <w:rFonts w:cstheme="minorHAnsi"/>
        </w:rPr>
        <w:t xml:space="preserve">udgments </w:t>
      </w:r>
      <w:r w:rsidR="00493704">
        <w:rPr>
          <w:rFonts w:cstheme="minorHAnsi"/>
        </w:rPr>
        <w:t>about Applications for Review</w:t>
      </w:r>
      <w:r>
        <w:rPr>
          <w:rFonts w:cstheme="minorHAnsi"/>
        </w:rPr>
        <w:t>:</w:t>
      </w:r>
    </w:p>
    <w:p w14:paraId="4D464756" w14:textId="77777777" w:rsidR="00D62C17" w:rsidRPr="00D62C17" w:rsidRDefault="00D62C17" w:rsidP="00D62C17">
      <w:pPr>
        <w:numPr>
          <w:ilvl w:val="1"/>
          <w:numId w:val="24"/>
        </w:numPr>
        <w:tabs>
          <w:tab w:val="clear" w:pos="1440"/>
        </w:tabs>
        <w:ind w:left="525" w:hanging="567"/>
        <w:jc w:val="both"/>
      </w:pPr>
      <w:r w:rsidRPr="00D62C17">
        <w:rPr>
          <w:rFonts w:cstheme="minorHAnsi"/>
        </w:rPr>
        <w:t xml:space="preserve">In a matter considered on 23 September 2021, Austin J deliberated the appropriateness of a costs order in circumstances where all parties were legally aided. His Honour ultimately found that in pressing what was an </w:t>
      </w:r>
      <w:r w:rsidRPr="00CF1488">
        <w:rPr>
          <w:rFonts w:cstheme="minorHAnsi"/>
          <w:i/>
        </w:rPr>
        <w:t>“unmeritorious”</w:t>
      </w:r>
      <w:r w:rsidRPr="00D62C17">
        <w:rPr>
          <w:rFonts w:cstheme="minorHAnsi"/>
        </w:rPr>
        <w:t xml:space="preserve"> and </w:t>
      </w:r>
      <w:r w:rsidRPr="00CF1488">
        <w:rPr>
          <w:rFonts w:cstheme="minorHAnsi"/>
          <w:i/>
        </w:rPr>
        <w:t>“misconceived”</w:t>
      </w:r>
      <w:r w:rsidRPr="00D62C17">
        <w:rPr>
          <w:rFonts w:cstheme="minorHAnsi"/>
        </w:rPr>
        <w:t xml:space="preserve"> review application, the mother and grandparents were forced to mount a defence, effectively depleting the capped legal aid funding available to them. A costs order was consequently made against the father.</w:t>
      </w:r>
    </w:p>
    <w:p w14:paraId="1C2B835D" w14:textId="77777777" w:rsidR="00D62C17" w:rsidRPr="00735714" w:rsidRDefault="00D62C17" w:rsidP="00D62C17">
      <w:pPr>
        <w:numPr>
          <w:ilvl w:val="1"/>
          <w:numId w:val="24"/>
        </w:numPr>
        <w:tabs>
          <w:tab w:val="clear" w:pos="1440"/>
        </w:tabs>
        <w:ind w:left="525" w:hanging="567"/>
        <w:jc w:val="both"/>
        <w:rPr>
          <w:rFonts w:cstheme="minorHAnsi"/>
        </w:rPr>
      </w:pPr>
      <w:r w:rsidRPr="00D62C17">
        <w:rPr>
          <w:rFonts w:cstheme="minorHAnsi"/>
        </w:rPr>
        <w:t xml:space="preserve">Regarding a party’s attempt to press for the substantive matter to be determined at the hearing of the Application for Review, on 30 September 2021 </w:t>
      </w:r>
      <w:r w:rsidRPr="00735714">
        <w:t xml:space="preserve">Austin J said the parties’ approach to the review application is misconceived: </w:t>
      </w:r>
      <w:r w:rsidRPr="00D62C17">
        <w:rPr>
          <w:i/>
        </w:rPr>
        <w:t>“The review application has only one purpose – to determine the appropriate hearing date for the pending interim parenting dispute. The order made by the Registrar fixing the hearing… is the solitary decision under review.”</w:t>
      </w:r>
    </w:p>
    <w:p w14:paraId="4C5B4773" w14:textId="77777777" w:rsidR="001263AF" w:rsidRDefault="001263AF" w:rsidP="005C4FD3">
      <w:pPr>
        <w:rPr>
          <w:lang w:eastAsia="en-AU"/>
        </w:rPr>
      </w:pPr>
    </w:p>
    <w:sectPr w:rsidR="001263AF" w:rsidSect="00F444BD">
      <w:pgSz w:w="11906" w:h="16838"/>
      <w:pgMar w:top="1440"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83316"/>
    <w:multiLevelType w:val="hybridMultilevel"/>
    <w:tmpl w:val="2DB84B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1162B72"/>
    <w:multiLevelType w:val="hybridMultilevel"/>
    <w:tmpl w:val="DE00460C"/>
    <w:lvl w:ilvl="0" w:tplc="8AA6825E">
      <w:numFmt w:val="bullet"/>
      <w:lvlText w:val=""/>
      <w:lvlJc w:val="left"/>
      <w:pPr>
        <w:ind w:left="360" w:hanging="360"/>
      </w:pPr>
      <w:rPr>
        <w:rFonts w:ascii="Symbol" w:eastAsiaTheme="minorHAnsi" w:hAnsi="Symbol" w:cstheme="minorBidi"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21D033A"/>
    <w:multiLevelType w:val="hybridMultilevel"/>
    <w:tmpl w:val="099AC95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992F31"/>
    <w:multiLevelType w:val="multilevel"/>
    <w:tmpl w:val="3738AAB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F6B7F9B"/>
    <w:multiLevelType w:val="multilevel"/>
    <w:tmpl w:val="309C4EAC"/>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32334C0"/>
    <w:multiLevelType w:val="hybridMultilevel"/>
    <w:tmpl w:val="BEB0E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A71A94"/>
    <w:multiLevelType w:val="multilevel"/>
    <w:tmpl w:val="3E082B68"/>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start w:val="1"/>
      <w:numFmt w:val="upp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27505423"/>
    <w:multiLevelType w:val="hybridMultilevel"/>
    <w:tmpl w:val="D9DA1500"/>
    <w:lvl w:ilvl="0" w:tplc="8AA6825E">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1A65DC9"/>
    <w:multiLevelType w:val="hybridMultilevel"/>
    <w:tmpl w:val="5B04399A"/>
    <w:lvl w:ilvl="0" w:tplc="94B08DFA">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B04311"/>
    <w:multiLevelType w:val="hybridMultilevel"/>
    <w:tmpl w:val="6EF2AB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BFD1002"/>
    <w:multiLevelType w:val="hybridMultilevel"/>
    <w:tmpl w:val="9E6617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E8C48E8"/>
    <w:multiLevelType w:val="hybridMultilevel"/>
    <w:tmpl w:val="7DCEA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40A63F2"/>
    <w:multiLevelType w:val="multilevel"/>
    <w:tmpl w:val="3E082B68"/>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start w:val="1"/>
      <w:numFmt w:val="upp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49627956"/>
    <w:multiLevelType w:val="multilevel"/>
    <w:tmpl w:val="767E31AE"/>
    <w:lvl w:ilvl="0">
      <w:numFmt w:val="bullet"/>
      <w:lvlText w:val=""/>
      <w:lvlJc w:val="left"/>
      <w:pPr>
        <w:tabs>
          <w:tab w:val="num" w:pos="360"/>
        </w:tabs>
        <w:ind w:left="360" w:hanging="360"/>
      </w:pPr>
      <w:rPr>
        <w:rFonts w:ascii="Symbol" w:eastAsiaTheme="minorHAnsi" w:hAnsi="Symbol" w:cstheme="minorBidi" w:hint="default"/>
      </w:rPr>
    </w:lvl>
    <w:lvl w:ilvl="1">
      <w:start w:val="1"/>
      <w:numFmt w:val="lowerRoman"/>
      <w:lvlText w:val="%2."/>
      <w:lvlJc w:val="right"/>
      <w:pPr>
        <w:tabs>
          <w:tab w:val="num" w:pos="1080"/>
        </w:tabs>
        <w:ind w:left="1080" w:hanging="360"/>
      </w:pPr>
    </w:lvl>
    <w:lvl w:ilvl="2">
      <w:start w:val="1"/>
      <w:numFmt w:val="upperLetter"/>
      <w:lvlText w:val="%3."/>
      <w:lvlJc w:val="left"/>
      <w:pPr>
        <w:tabs>
          <w:tab w:val="num" w:pos="1800"/>
        </w:tabs>
        <w:ind w:left="1800" w:hanging="360"/>
      </w:pPr>
    </w:lvl>
    <w:lvl w:ilvl="3">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14" w15:restartNumberingAfterBreak="0">
    <w:nsid w:val="4BC2073F"/>
    <w:multiLevelType w:val="hybridMultilevel"/>
    <w:tmpl w:val="38D0E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196FFB"/>
    <w:multiLevelType w:val="multilevel"/>
    <w:tmpl w:val="A1EEBC4C"/>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start w:val="1"/>
      <w:numFmt w:val="upp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58D94791"/>
    <w:multiLevelType w:val="hybridMultilevel"/>
    <w:tmpl w:val="8EBAE7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4C4092B"/>
    <w:multiLevelType w:val="hybridMultilevel"/>
    <w:tmpl w:val="AAAAD4CC"/>
    <w:lvl w:ilvl="0" w:tplc="FCB69C02">
      <w:start w:val="1"/>
      <w:numFmt w:val="bullet"/>
      <w:lvlText w:val="•"/>
      <w:lvlJc w:val="left"/>
      <w:pPr>
        <w:tabs>
          <w:tab w:val="num" w:pos="720"/>
        </w:tabs>
        <w:ind w:left="720" w:hanging="360"/>
      </w:pPr>
      <w:rPr>
        <w:rFonts w:ascii="Arial" w:hAnsi="Arial" w:hint="default"/>
      </w:rPr>
    </w:lvl>
    <w:lvl w:ilvl="1" w:tplc="0C090001">
      <w:start w:val="1"/>
      <w:numFmt w:val="bullet"/>
      <w:lvlText w:val=""/>
      <w:lvlJc w:val="left"/>
      <w:pPr>
        <w:tabs>
          <w:tab w:val="num" w:pos="1440"/>
        </w:tabs>
        <w:ind w:left="1440" w:hanging="360"/>
      </w:pPr>
      <w:rPr>
        <w:rFonts w:ascii="Symbol" w:hAnsi="Symbol" w:hint="default"/>
      </w:rPr>
    </w:lvl>
    <w:lvl w:ilvl="2" w:tplc="44E67E8A">
      <w:start w:val="1"/>
      <w:numFmt w:val="bullet"/>
      <w:lvlText w:val="•"/>
      <w:lvlJc w:val="left"/>
      <w:pPr>
        <w:tabs>
          <w:tab w:val="num" w:pos="2160"/>
        </w:tabs>
        <w:ind w:left="2160" w:hanging="360"/>
      </w:pPr>
      <w:rPr>
        <w:rFonts w:ascii="Arial" w:hAnsi="Arial" w:hint="default"/>
      </w:rPr>
    </w:lvl>
    <w:lvl w:ilvl="3" w:tplc="12860C8E" w:tentative="1">
      <w:start w:val="1"/>
      <w:numFmt w:val="bullet"/>
      <w:lvlText w:val="•"/>
      <w:lvlJc w:val="left"/>
      <w:pPr>
        <w:tabs>
          <w:tab w:val="num" w:pos="2880"/>
        </w:tabs>
        <w:ind w:left="2880" w:hanging="360"/>
      </w:pPr>
      <w:rPr>
        <w:rFonts w:ascii="Arial" w:hAnsi="Arial" w:hint="default"/>
      </w:rPr>
    </w:lvl>
    <w:lvl w:ilvl="4" w:tplc="E6DAF0A4" w:tentative="1">
      <w:start w:val="1"/>
      <w:numFmt w:val="bullet"/>
      <w:lvlText w:val="•"/>
      <w:lvlJc w:val="left"/>
      <w:pPr>
        <w:tabs>
          <w:tab w:val="num" w:pos="3600"/>
        </w:tabs>
        <w:ind w:left="3600" w:hanging="360"/>
      </w:pPr>
      <w:rPr>
        <w:rFonts w:ascii="Arial" w:hAnsi="Arial" w:hint="default"/>
      </w:rPr>
    </w:lvl>
    <w:lvl w:ilvl="5" w:tplc="5B926602" w:tentative="1">
      <w:start w:val="1"/>
      <w:numFmt w:val="bullet"/>
      <w:lvlText w:val="•"/>
      <w:lvlJc w:val="left"/>
      <w:pPr>
        <w:tabs>
          <w:tab w:val="num" w:pos="4320"/>
        </w:tabs>
        <w:ind w:left="4320" w:hanging="360"/>
      </w:pPr>
      <w:rPr>
        <w:rFonts w:ascii="Arial" w:hAnsi="Arial" w:hint="default"/>
      </w:rPr>
    </w:lvl>
    <w:lvl w:ilvl="6" w:tplc="DA1849EC" w:tentative="1">
      <w:start w:val="1"/>
      <w:numFmt w:val="bullet"/>
      <w:lvlText w:val="•"/>
      <w:lvlJc w:val="left"/>
      <w:pPr>
        <w:tabs>
          <w:tab w:val="num" w:pos="5040"/>
        </w:tabs>
        <w:ind w:left="5040" w:hanging="360"/>
      </w:pPr>
      <w:rPr>
        <w:rFonts w:ascii="Arial" w:hAnsi="Arial" w:hint="default"/>
      </w:rPr>
    </w:lvl>
    <w:lvl w:ilvl="7" w:tplc="759A225C" w:tentative="1">
      <w:start w:val="1"/>
      <w:numFmt w:val="bullet"/>
      <w:lvlText w:val="•"/>
      <w:lvlJc w:val="left"/>
      <w:pPr>
        <w:tabs>
          <w:tab w:val="num" w:pos="5760"/>
        </w:tabs>
        <w:ind w:left="5760" w:hanging="360"/>
      </w:pPr>
      <w:rPr>
        <w:rFonts w:ascii="Arial" w:hAnsi="Arial" w:hint="default"/>
      </w:rPr>
    </w:lvl>
    <w:lvl w:ilvl="8" w:tplc="7A8837E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5F95BA8"/>
    <w:multiLevelType w:val="hybridMultilevel"/>
    <w:tmpl w:val="6FBE5EA6"/>
    <w:lvl w:ilvl="0" w:tplc="0C090001">
      <w:start w:val="1"/>
      <w:numFmt w:val="bullet"/>
      <w:lvlText w:val=""/>
      <w:lvlJc w:val="left"/>
      <w:pPr>
        <w:ind w:left="360" w:hanging="360"/>
      </w:pPr>
      <w:rPr>
        <w:rFonts w:ascii="Symbol" w:hAnsi="Symbol" w:hint="default"/>
      </w:rPr>
    </w:lvl>
    <w:lvl w:ilvl="1" w:tplc="0C090017">
      <w:start w:val="1"/>
      <w:numFmt w:val="lowerLetter"/>
      <w:lvlText w:val="%2)"/>
      <w:lvlJc w:val="left"/>
      <w:pPr>
        <w:ind w:left="1080" w:hanging="360"/>
      </w:pPr>
      <w:rPr>
        <w:rFonts w:hint="default"/>
      </w:rPr>
    </w:lvl>
    <w:lvl w:ilvl="2" w:tplc="0C09001B">
      <w:start w:val="1"/>
      <w:numFmt w:val="lowerRoman"/>
      <w:lvlText w:val="%3."/>
      <w:lvlJc w:val="right"/>
      <w:pPr>
        <w:ind w:left="1800" w:hanging="360"/>
      </w:pPr>
      <w:rPr>
        <w:rFont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81C4052"/>
    <w:multiLevelType w:val="hybridMultilevel"/>
    <w:tmpl w:val="A09AC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FA028AD"/>
    <w:multiLevelType w:val="hybridMultilevel"/>
    <w:tmpl w:val="6A6E849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2C11BAC"/>
    <w:multiLevelType w:val="hybridMultilevel"/>
    <w:tmpl w:val="88385E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4164994"/>
    <w:multiLevelType w:val="multilevel"/>
    <w:tmpl w:val="F1B8A02A"/>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76475466"/>
    <w:multiLevelType w:val="multilevel"/>
    <w:tmpl w:val="3E082B68"/>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start w:val="1"/>
      <w:numFmt w:val="upp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78220EE6"/>
    <w:multiLevelType w:val="hybridMultilevel"/>
    <w:tmpl w:val="3B464B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B717BF6"/>
    <w:multiLevelType w:val="hybridMultilevel"/>
    <w:tmpl w:val="DD7442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3"/>
  </w:num>
  <w:num w:numId="3">
    <w:abstractNumId w:val="22"/>
  </w:num>
  <w:num w:numId="4">
    <w:abstractNumId w:val="10"/>
  </w:num>
  <w:num w:numId="5">
    <w:abstractNumId w:val="9"/>
  </w:num>
  <w:num w:numId="6">
    <w:abstractNumId w:val="7"/>
  </w:num>
  <w:num w:numId="7">
    <w:abstractNumId w:val="21"/>
  </w:num>
  <w:num w:numId="8">
    <w:abstractNumId w:val="16"/>
  </w:num>
  <w:num w:numId="9">
    <w:abstractNumId w:val="0"/>
  </w:num>
  <w:num w:numId="10">
    <w:abstractNumId w:val="4"/>
  </w:num>
  <w:num w:numId="11">
    <w:abstractNumId w:val="23"/>
  </w:num>
  <w:num w:numId="12">
    <w:abstractNumId w:val="20"/>
  </w:num>
  <w:num w:numId="13">
    <w:abstractNumId w:val="12"/>
  </w:num>
  <w:num w:numId="14">
    <w:abstractNumId w:val="1"/>
  </w:num>
  <w:num w:numId="15">
    <w:abstractNumId w:val="6"/>
  </w:num>
  <w:num w:numId="16">
    <w:abstractNumId w:val="13"/>
  </w:num>
  <w:num w:numId="17">
    <w:abstractNumId w:val="11"/>
  </w:num>
  <w:num w:numId="18">
    <w:abstractNumId w:val="14"/>
  </w:num>
  <w:num w:numId="19">
    <w:abstractNumId w:val="19"/>
  </w:num>
  <w:num w:numId="20">
    <w:abstractNumId w:val="18"/>
  </w:num>
  <w:num w:numId="21">
    <w:abstractNumId w:val="2"/>
  </w:num>
  <w:num w:numId="22">
    <w:abstractNumId w:val="24"/>
  </w:num>
  <w:num w:numId="23">
    <w:abstractNumId w:val="25"/>
  </w:num>
  <w:num w:numId="24">
    <w:abstractNumId w:val="17"/>
  </w:num>
  <w:num w:numId="25">
    <w:abstractNumId w:val="5"/>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42014E94-5462-4D0A-84A4-1BB942655E9D}"/>
    <w:docVar w:name="dgnword-eventsink" w:val="631178960"/>
  </w:docVars>
  <w:rsids>
    <w:rsidRoot w:val="004732B8"/>
    <w:rsid w:val="00014DA6"/>
    <w:rsid w:val="00040C16"/>
    <w:rsid w:val="000472AA"/>
    <w:rsid w:val="000A25E4"/>
    <w:rsid w:val="000A5579"/>
    <w:rsid w:val="001263AF"/>
    <w:rsid w:val="00127FDE"/>
    <w:rsid w:val="00134953"/>
    <w:rsid w:val="001C7F6D"/>
    <w:rsid w:val="001D5DE4"/>
    <w:rsid w:val="0027127B"/>
    <w:rsid w:val="00277C02"/>
    <w:rsid w:val="002E16B5"/>
    <w:rsid w:val="003650D2"/>
    <w:rsid w:val="004016B7"/>
    <w:rsid w:val="00411F2B"/>
    <w:rsid w:val="004338D0"/>
    <w:rsid w:val="0046757F"/>
    <w:rsid w:val="004732B8"/>
    <w:rsid w:val="004840DC"/>
    <w:rsid w:val="00493704"/>
    <w:rsid w:val="004A38C0"/>
    <w:rsid w:val="004B1917"/>
    <w:rsid w:val="004B1EB7"/>
    <w:rsid w:val="00524932"/>
    <w:rsid w:val="005C4FD3"/>
    <w:rsid w:val="005C527C"/>
    <w:rsid w:val="00627F60"/>
    <w:rsid w:val="00683C1F"/>
    <w:rsid w:val="00686570"/>
    <w:rsid w:val="00735714"/>
    <w:rsid w:val="007527DF"/>
    <w:rsid w:val="007C2D1F"/>
    <w:rsid w:val="0080300B"/>
    <w:rsid w:val="0084577D"/>
    <w:rsid w:val="00847988"/>
    <w:rsid w:val="00885030"/>
    <w:rsid w:val="008B0FEE"/>
    <w:rsid w:val="008B2203"/>
    <w:rsid w:val="008D242A"/>
    <w:rsid w:val="008D3579"/>
    <w:rsid w:val="00904952"/>
    <w:rsid w:val="0093696D"/>
    <w:rsid w:val="009821F2"/>
    <w:rsid w:val="009A1991"/>
    <w:rsid w:val="009C47F7"/>
    <w:rsid w:val="00A20AC8"/>
    <w:rsid w:val="00A344B3"/>
    <w:rsid w:val="00A4095D"/>
    <w:rsid w:val="00A651D3"/>
    <w:rsid w:val="00A77FF7"/>
    <w:rsid w:val="00A93C23"/>
    <w:rsid w:val="00AB0837"/>
    <w:rsid w:val="00BA3D89"/>
    <w:rsid w:val="00BA4BE8"/>
    <w:rsid w:val="00C5609F"/>
    <w:rsid w:val="00D22825"/>
    <w:rsid w:val="00D30002"/>
    <w:rsid w:val="00D371AE"/>
    <w:rsid w:val="00D62C17"/>
    <w:rsid w:val="00D80962"/>
    <w:rsid w:val="00DE3EBC"/>
    <w:rsid w:val="00DF5642"/>
    <w:rsid w:val="00EC6374"/>
    <w:rsid w:val="00EE7B96"/>
    <w:rsid w:val="00F21590"/>
    <w:rsid w:val="00F33039"/>
    <w:rsid w:val="00F444BD"/>
    <w:rsid w:val="00FF24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93081"/>
  <w15:chartTrackingRefBased/>
  <w15:docId w15:val="{691819CE-6BF6-45B5-8EAD-0093B1486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E7B96"/>
    <w:pPr>
      <w:spacing w:after="100" w:afterAutospacing="1" w:line="240" w:lineRule="auto"/>
      <w:jc w:val="center"/>
      <w:outlineLvl w:val="0"/>
    </w:pPr>
    <w:rPr>
      <w:rFonts w:eastAsia="Times New Roman" w:cstheme="minorHAnsi"/>
      <w:b/>
      <w:color w:val="000000" w:themeColor="text1"/>
      <w:sz w:val="36"/>
      <w:szCs w:val="36"/>
      <w:lang w:eastAsia="en-AU"/>
    </w:rPr>
  </w:style>
  <w:style w:type="paragraph" w:styleId="Heading2">
    <w:name w:val="heading 2"/>
    <w:basedOn w:val="Normal"/>
    <w:next w:val="Normal"/>
    <w:link w:val="Heading2Char"/>
    <w:uiPriority w:val="9"/>
    <w:unhideWhenUsed/>
    <w:qFormat/>
    <w:rsid w:val="00EE7B96"/>
    <w:pPr>
      <w:spacing w:after="100" w:afterAutospacing="1" w:line="240" w:lineRule="auto"/>
      <w:jc w:val="both"/>
      <w:outlineLvl w:val="1"/>
    </w:pPr>
    <w:rPr>
      <w:rFonts w:eastAsia="Times New Roman" w:cstheme="minorHAnsi"/>
      <w:b/>
      <w:color w:val="000000" w:themeColor="text1"/>
      <w:u w:val="single"/>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7988"/>
    <w:pPr>
      <w:ind w:left="720"/>
      <w:contextualSpacing/>
    </w:pPr>
  </w:style>
  <w:style w:type="paragraph" w:styleId="NormalWeb">
    <w:name w:val="Normal (Web)"/>
    <w:basedOn w:val="Normal"/>
    <w:uiPriority w:val="99"/>
    <w:semiHidden/>
    <w:unhideWhenUsed/>
    <w:rsid w:val="008B0FE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2Char">
    <w:name w:val="Heading 2 Char"/>
    <w:basedOn w:val="DefaultParagraphFont"/>
    <w:link w:val="Heading2"/>
    <w:uiPriority w:val="9"/>
    <w:rsid w:val="00EE7B96"/>
    <w:rPr>
      <w:rFonts w:eastAsia="Times New Roman" w:cstheme="minorHAnsi"/>
      <w:b/>
      <w:color w:val="000000" w:themeColor="text1"/>
      <w:u w:val="single"/>
      <w:lang w:eastAsia="en-AU"/>
    </w:rPr>
  </w:style>
  <w:style w:type="character" w:customStyle="1" w:styleId="Heading1Char">
    <w:name w:val="Heading 1 Char"/>
    <w:basedOn w:val="DefaultParagraphFont"/>
    <w:link w:val="Heading1"/>
    <w:uiPriority w:val="9"/>
    <w:rsid w:val="00EE7B96"/>
    <w:rPr>
      <w:rFonts w:eastAsia="Times New Roman" w:cstheme="minorHAnsi"/>
      <w:b/>
      <w:color w:val="000000" w:themeColor="text1"/>
      <w:sz w:val="36"/>
      <w:szCs w:val="36"/>
      <w:lang w:eastAsia="en-AU"/>
    </w:rPr>
  </w:style>
  <w:style w:type="character" w:styleId="Hyperlink">
    <w:name w:val="Hyperlink"/>
    <w:basedOn w:val="DefaultParagraphFont"/>
    <w:uiPriority w:val="99"/>
    <w:unhideWhenUsed/>
    <w:rsid w:val="00014DA6"/>
    <w:rPr>
      <w:color w:val="0563C1" w:themeColor="hyperlink"/>
      <w:u w:val="single"/>
    </w:rPr>
  </w:style>
  <w:style w:type="character" w:styleId="FollowedHyperlink">
    <w:name w:val="FollowedHyperlink"/>
    <w:basedOn w:val="DefaultParagraphFont"/>
    <w:uiPriority w:val="99"/>
    <w:semiHidden/>
    <w:unhideWhenUsed/>
    <w:rsid w:val="00014DA6"/>
    <w:rPr>
      <w:color w:val="954F72" w:themeColor="followedHyperlink"/>
      <w:u w:val="single"/>
    </w:rPr>
  </w:style>
  <w:style w:type="paragraph" w:styleId="BalloonText">
    <w:name w:val="Balloon Text"/>
    <w:basedOn w:val="Normal"/>
    <w:link w:val="BalloonTextChar"/>
    <w:uiPriority w:val="99"/>
    <w:semiHidden/>
    <w:unhideWhenUsed/>
    <w:rsid w:val="004937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3704"/>
    <w:rPr>
      <w:rFonts w:ascii="Segoe UI" w:hAnsi="Segoe UI" w:cs="Segoe UI"/>
      <w:sz w:val="18"/>
      <w:szCs w:val="18"/>
    </w:rPr>
  </w:style>
  <w:style w:type="character" w:styleId="CommentReference">
    <w:name w:val="annotation reference"/>
    <w:basedOn w:val="DefaultParagraphFont"/>
    <w:uiPriority w:val="99"/>
    <w:semiHidden/>
    <w:unhideWhenUsed/>
    <w:rsid w:val="00BA3D89"/>
    <w:rPr>
      <w:sz w:val="16"/>
      <w:szCs w:val="16"/>
    </w:rPr>
  </w:style>
  <w:style w:type="paragraph" w:styleId="CommentText">
    <w:name w:val="annotation text"/>
    <w:basedOn w:val="Normal"/>
    <w:link w:val="CommentTextChar"/>
    <w:uiPriority w:val="99"/>
    <w:semiHidden/>
    <w:unhideWhenUsed/>
    <w:rsid w:val="00BA3D89"/>
    <w:pPr>
      <w:spacing w:line="240" w:lineRule="auto"/>
    </w:pPr>
    <w:rPr>
      <w:sz w:val="20"/>
      <w:szCs w:val="20"/>
    </w:rPr>
  </w:style>
  <w:style w:type="character" w:customStyle="1" w:styleId="CommentTextChar">
    <w:name w:val="Comment Text Char"/>
    <w:basedOn w:val="DefaultParagraphFont"/>
    <w:link w:val="CommentText"/>
    <w:uiPriority w:val="99"/>
    <w:semiHidden/>
    <w:rsid w:val="00BA3D89"/>
    <w:rPr>
      <w:sz w:val="20"/>
      <w:szCs w:val="20"/>
    </w:rPr>
  </w:style>
  <w:style w:type="paragraph" w:styleId="CommentSubject">
    <w:name w:val="annotation subject"/>
    <w:basedOn w:val="CommentText"/>
    <w:next w:val="CommentText"/>
    <w:link w:val="CommentSubjectChar"/>
    <w:uiPriority w:val="99"/>
    <w:semiHidden/>
    <w:unhideWhenUsed/>
    <w:rsid w:val="00BA3D89"/>
    <w:rPr>
      <w:b/>
      <w:bCs/>
    </w:rPr>
  </w:style>
  <w:style w:type="character" w:customStyle="1" w:styleId="CommentSubjectChar">
    <w:name w:val="Comment Subject Char"/>
    <w:basedOn w:val="CommentTextChar"/>
    <w:link w:val="CommentSubject"/>
    <w:uiPriority w:val="99"/>
    <w:semiHidden/>
    <w:rsid w:val="00BA3D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739398">
      <w:bodyDiv w:val="1"/>
      <w:marLeft w:val="0"/>
      <w:marRight w:val="0"/>
      <w:marTop w:val="0"/>
      <w:marBottom w:val="0"/>
      <w:divBdr>
        <w:top w:val="none" w:sz="0" w:space="0" w:color="auto"/>
        <w:left w:val="none" w:sz="0" w:space="0" w:color="auto"/>
        <w:bottom w:val="none" w:sz="0" w:space="0" w:color="auto"/>
        <w:right w:val="none" w:sz="0" w:space="0" w:color="auto"/>
      </w:divBdr>
    </w:div>
    <w:div w:id="1187863900">
      <w:bodyDiv w:val="1"/>
      <w:marLeft w:val="0"/>
      <w:marRight w:val="0"/>
      <w:marTop w:val="0"/>
      <w:marBottom w:val="0"/>
      <w:divBdr>
        <w:top w:val="none" w:sz="0" w:space="0" w:color="auto"/>
        <w:left w:val="none" w:sz="0" w:space="0" w:color="auto"/>
        <w:bottom w:val="none" w:sz="0" w:space="0" w:color="auto"/>
        <w:right w:val="none" w:sz="0" w:space="0" w:color="auto"/>
      </w:divBdr>
      <w:divsChild>
        <w:div w:id="473982885">
          <w:marLeft w:val="0"/>
          <w:marRight w:val="0"/>
          <w:marTop w:val="0"/>
          <w:marBottom w:val="0"/>
          <w:divBdr>
            <w:top w:val="none" w:sz="0" w:space="0" w:color="auto"/>
            <w:left w:val="none" w:sz="0" w:space="0" w:color="auto"/>
            <w:bottom w:val="none" w:sz="0" w:space="0" w:color="auto"/>
            <w:right w:val="none" w:sz="0" w:space="0" w:color="auto"/>
          </w:divBdr>
        </w:div>
      </w:divsChild>
    </w:div>
    <w:div w:id="1544243623">
      <w:bodyDiv w:val="1"/>
      <w:marLeft w:val="0"/>
      <w:marRight w:val="0"/>
      <w:marTop w:val="0"/>
      <w:marBottom w:val="0"/>
      <w:divBdr>
        <w:top w:val="none" w:sz="0" w:space="0" w:color="auto"/>
        <w:left w:val="none" w:sz="0" w:space="0" w:color="auto"/>
        <w:bottom w:val="none" w:sz="0" w:space="0" w:color="auto"/>
        <w:right w:val="none" w:sz="0" w:space="0" w:color="auto"/>
      </w:divBdr>
      <w:divsChild>
        <w:div w:id="2061203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lassic.austlii.edu.au/cgi-bin/sinodisp/au/cases/cth/FedCFamC2F/2021/57.html?stem=0&amp;synonyms=0&amp;query=title(%222021%20FedCFamC2F%2057%22)" TargetMode="External"/><Relationship Id="rId3" Type="http://schemas.openxmlformats.org/officeDocument/2006/relationships/styles" Target="styles.xml"/><Relationship Id="rId7" Type="http://schemas.openxmlformats.org/officeDocument/2006/relationships/hyperlink" Target="https://www.fcfcoa.gov.au/fl/pd/fam-cpd"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classic.austlii.edu.au/cgi-bin/sinodisp/au/cases/cth/FedCFamC2F/2021/118.html?stem=0&amp;synonyms=0&amp;query=title(%222021%20FedCFamC2F%20118%22)" TargetMode="External"/><Relationship Id="rId4" Type="http://schemas.openxmlformats.org/officeDocument/2006/relationships/settings" Target="settings.xml"/><Relationship Id="rId9" Type="http://schemas.openxmlformats.org/officeDocument/2006/relationships/hyperlink" Target="http://www.austlii.edu.au/cgi-bin/viewdoc/au/cases/cth/FedCFamC2F/2021/145.html?context=1;query=%5b2021%5d%20FedCFamC2F%20145;mask_p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6C8AA4-A4A7-46AE-8278-15B622B08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1013</Words>
  <Characters>5775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Chief Justice Alstergren</dc:creator>
  <cp:keywords/>
  <dc:description/>
  <cp:lastModifiedBy>Angela Fassoulas</cp:lastModifiedBy>
  <cp:revision>2</cp:revision>
  <dcterms:created xsi:type="dcterms:W3CDTF">2021-11-12T02:46:00Z</dcterms:created>
  <dcterms:modified xsi:type="dcterms:W3CDTF">2021-11-12T02:46:00Z</dcterms:modified>
</cp:coreProperties>
</file>