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716AB0" w:rsidRPr="00716AB0" w:rsidRDefault="00716AB0" w:rsidP="00716AB0">
      <w:pPr>
        <w:pStyle w:val="Heading1"/>
        <w:jc w:val="right"/>
        <w:rPr>
          <w:sz w:val="24"/>
          <w:szCs w:val="24"/>
        </w:rPr>
      </w:pPr>
      <w:r w:rsidRPr="00716AB0">
        <w:rPr>
          <w:sz w:val="24"/>
          <w:szCs w:val="24"/>
        </w:rPr>
        <w:t>1</w:t>
      </w:r>
      <w:r w:rsidR="00766965">
        <w:rPr>
          <w:sz w:val="24"/>
          <w:szCs w:val="24"/>
        </w:rPr>
        <w:t>5</w:t>
      </w:r>
      <w:r w:rsidRPr="00716AB0">
        <w:rPr>
          <w:sz w:val="24"/>
          <w:szCs w:val="24"/>
        </w:rPr>
        <w:t xml:space="preserve"> October 2021</w:t>
      </w:r>
    </w:p>
    <w:p w:rsidR="000D08F0" w:rsidRDefault="000D08F0" w:rsidP="00A34B6A">
      <w:pPr>
        <w:pStyle w:val="Heading1"/>
        <w:spacing w:line="240" w:lineRule="auto"/>
      </w:pPr>
      <w:r>
        <w:t xml:space="preserve">Media Release: </w:t>
      </w:r>
      <w:r w:rsidR="005E76C3">
        <w:t xml:space="preserve">Five new </w:t>
      </w:r>
      <w:r w:rsidR="003E0964">
        <w:t>judges</w:t>
      </w:r>
      <w:r w:rsidR="005E76C3">
        <w:t xml:space="preserve"> appointed to the Parramatta and Sydney registries of </w:t>
      </w:r>
      <w:r w:rsidR="003E0964">
        <w:t>t</w:t>
      </w:r>
      <w:r w:rsidR="00E63A3A">
        <w:t xml:space="preserve">he </w:t>
      </w:r>
      <w:r>
        <w:t>Federal Circui</w:t>
      </w:r>
      <w:r w:rsidR="007A6196">
        <w:t>t and Family Court of Australia</w:t>
      </w:r>
    </w:p>
    <w:p w:rsidR="000B26A8" w:rsidRDefault="00E63A3A" w:rsidP="007A6196">
      <w:pPr>
        <w:spacing w:before="240"/>
        <w:ind w:right="-188"/>
      </w:pPr>
      <w:r>
        <w:t xml:space="preserve">The Federal Circuit and Family Court of Australia </w:t>
      </w:r>
      <w:r w:rsidR="004A4040">
        <w:t xml:space="preserve">(FCFCOA) </w:t>
      </w:r>
      <w:r w:rsidR="000B26A8">
        <w:t xml:space="preserve">welcomes the appointment of </w:t>
      </w:r>
      <w:r w:rsidR="005E76C3">
        <w:t>five</w:t>
      </w:r>
      <w:r w:rsidR="000B26A8">
        <w:t xml:space="preserve"> new judges to the Court’s </w:t>
      </w:r>
      <w:r w:rsidR="005E76C3">
        <w:t xml:space="preserve">Parramatta and Sydney </w:t>
      </w:r>
      <w:r w:rsidR="000B26A8">
        <w:t>registr</w:t>
      </w:r>
      <w:r w:rsidR="005E76C3">
        <w:t>ies</w:t>
      </w:r>
      <w:r w:rsidR="00D755C3">
        <w:t>. These judicial appointments</w:t>
      </w:r>
      <w:r w:rsidR="00CB38FD">
        <w:t xml:space="preserve"> substantially</w:t>
      </w:r>
      <w:r w:rsidR="00D755C3">
        <w:t xml:space="preserve"> increase the Court’s judicial resources and will greatly assist the Court to effectively manage its demanding caseload and provide access to justice in New South Wales and across Australia</w:t>
      </w:r>
      <w:r w:rsidR="00716AB0">
        <w:t>.</w:t>
      </w:r>
    </w:p>
    <w:p w:rsidR="009B6426" w:rsidRPr="00A34B6A" w:rsidRDefault="00D755C3" w:rsidP="007A6196">
      <w:pPr>
        <w:spacing w:before="240"/>
      </w:pPr>
      <w:r>
        <w:t>The Commonwealth Attorney-General</w:t>
      </w:r>
      <w:r w:rsidR="00766965">
        <w:t xml:space="preserve">, Senator </w:t>
      </w:r>
      <w:r>
        <w:t xml:space="preserve">the Hon Michaela Cash today announced the following appointments to the Court’s Parramatta and </w:t>
      </w:r>
      <w:r w:rsidR="00716AB0">
        <w:t>Sydney</w:t>
      </w:r>
      <w:r>
        <w:t xml:space="preserve"> registries:</w:t>
      </w:r>
    </w:p>
    <w:p w:rsidR="007F30F7" w:rsidRDefault="007F30F7" w:rsidP="007A6196">
      <w:pPr>
        <w:spacing w:before="240"/>
      </w:pPr>
      <w:r w:rsidRPr="004A4040">
        <w:rPr>
          <w:b/>
        </w:rPr>
        <w:t>Judge Grant Riethmuller</w:t>
      </w:r>
      <w:r>
        <w:t xml:space="preserve">, elevated from Division 2 to Division 1 of the FCFCOA, Parramatta </w:t>
      </w:r>
    </w:p>
    <w:p w:rsidR="007F30F7" w:rsidRDefault="007F30F7" w:rsidP="007F30F7">
      <w:r w:rsidRPr="004A4040">
        <w:rPr>
          <w:b/>
        </w:rPr>
        <w:t>Barrister Peter Campton</w:t>
      </w:r>
      <w:r w:rsidR="008730C1">
        <w:rPr>
          <w:b/>
        </w:rPr>
        <w:t xml:space="preserve"> SC</w:t>
      </w:r>
      <w:r>
        <w:t>, appointed to Division 1 of the FCFCOA, Sydney</w:t>
      </w:r>
    </w:p>
    <w:p w:rsidR="007F30F7" w:rsidRDefault="007F30F7" w:rsidP="007F30F7">
      <w:r w:rsidRPr="004A4040">
        <w:rPr>
          <w:b/>
        </w:rPr>
        <w:t>Barrister Suzanne Christie</w:t>
      </w:r>
      <w:r w:rsidR="008730C1">
        <w:rPr>
          <w:b/>
        </w:rPr>
        <w:t xml:space="preserve"> SC</w:t>
      </w:r>
      <w:r>
        <w:t>, appointed to Division 1 of the FCFCOA, Sydney</w:t>
      </w:r>
    </w:p>
    <w:p w:rsidR="007F30F7" w:rsidRDefault="007F30F7" w:rsidP="007F30F7">
      <w:r w:rsidRPr="004A4040">
        <w:rPr>
          <w:b/>
        </w:rPr>
        <w:t>Senior Registrar Samantha Murdoch</w:t>
      </w:r>
      <w:r>
        <w:t xml:space="preserve">, appointed to Division </w:t>
      </w:r>
      <w:r w:rsidR="00563302">
        <w:t>2</w:t>
      </w:r>
      <w:bookmarkStart w:id="0" w:name="_GoBack"/>
      <w:bookmarkEnd w:id="0"/>
      <w:r>
        <w:t xml:space="preserve"> of the FCFCOA, Parramatta</w:t>
      </w:r>
    </w:p>
    <w:p w:rsidR="007F30F7" w:rsidRDefault="007F30F7" w:rsidP="000B26A8">
      <w:r w:rsidRPr="004A4040">
        <w:rPr>
          <w:b/>
        </w:rPr>
        <w:t>Solicitor Ms Sophie Given</w:t>
      </w:r>
      <w:r>
        <w:t>, appointed to Division 2 (general federal law) of the FCFCOA, Sydney</w:t>
      </w:r>
    </w:p>
    <w:p w:rsidR="004D2EC7" w:rsidRDefault="004D2EC7" w:rsidP="007A6196">
      <w:pPr>
        <w:spacing w:before="240"/>
        <w:ind w:right="237"/>
      </w:pPr>
      <w:r>
        <w:t xml:space="preserve">Nationally, five </w:t>
      </w:r>
      <w:r>
        <w:rPr>
          <w:rFonts w:eastAsia="Times New Roman"/>
        </w:rPr>
        <w:t xml:space="preserve">new judges have been appointed to Division 1 of the Court and six new judges to Division 2. This provides five additional judges overall, with two additional judges in Division 1 and three additional judges in Division 2. The Newcastle and Sydney registries have </w:t>
      </w:r>
      <w:r w:rsidR="00CB38FD">
        <w:rPr>
          <w:rFonts w:eastAsia="Times New Roman"/>
        </w:rPr>
        <w:t xml:space="preserve">each </w:t>
      </w:r>
      <w:r>
        <w:rPr>
          <w:rFonts w:eastAsia="Times New Roman"/>
        </w:rPr>
        <w:t>received an additional judge, and Adelaide has received three additional judges. This brings the total number of judges nationally to 10</w:t>
      </w:r>
      <w:r w:rsidR="00436781">
        <w:rPr>
          <w:rFonts w:eastAsia="Times New Roman"/>
        </w:rPr>
        <w:t>4</w:t>
      </w:r>
      <w:r>
        <w:rPr>
          <w:rFonts w:eastAsia="Times New Roman"/>
        </w:rPr>
        <w:t>. The Court is anticipating further appo</w:t>
      </w:r>
      <w:r w:rsidR="007A6196">
        <w:rPr>
          <w:rFonts w:eastAsia="Times New Roman"/>
        </w:rPr>
        <w:t>intments in the coming months.</w:t>
      </w:r>
    </w:p>
    <w:p w:rsidR="0097484B" w:rsidRDefault="004D2EC7" w:rsidP="007A6196">
      <w:pPr>
        <w:spacing w:before="240"/>
        <w:ind w:right="-188"/>
      </w:pPr>
      <w:r>
        <w:t xml:space="preserve">These appointments are </w:t>
      </w:r>
      <w:r w:rsidR="00936AC7">
        <w:t xml:space="preserve">in addition to the </w:t>
      </w:r>
      <w:r w:rsidR="004A4040">
        <w:t xml:space="preserve">many new </w:t>
      </w:r>
      <w:r w:rsidR="00936AC7">
        <w:t>judicial registrars</w:t>
      </w:r>
      <w:r w:rsidR="004A4040">
        <w:t xml:space="preserve">, child court experts, indigenous liaison officers and support staff </w:t>
      </w:r>
      <w:r>
        <w:t xml:space="preserve">that have been </w:t>
      </w:r>
      <w:r w:rsidR="004A4040">
        <w:t xml:space="preserve">engaged to support </w:t>
      </w:r>
      <w:r>
        <w:t xml:space="preserve">the </w:t>
      </w:r>
      <w:r w:rsidR="004A4040">
        <w:t xml:space="preserve">judges and undertake </w:t>
      </w:r>
      <w:r w:rsidR="0097484B">
        <w:t>a significant role in the case mana</w:t>
      </w:r>
      <w:r w:rsidR="007A6196">
        <w:t>gement of matters in the Court.</w:t>
      </w:r>
    </w:p>
    <w:p w:rsidR="00766965" w:rsidRPr="000B47F9" w:rsidRDefault="00766965" w:rsidP="007A6196">
      <w:pPr>
        <w:spacing w:before="240"/>
        <w:rPr>
          <w:iCs/>
        </w:rPr>
      </w:pPr>
      <w:r w:rsidRPr="000B47F9">
        <w:rPr>
          <w:iCs/>
        </w:rPr>
        <w:t>The Chief Justice of the Federal Circuit and Family Court of Australia, the Hon Will Alstergren, said that he was delighted to be able to welcome the appointment of such esteemed and eminently qual</w:t>
      </w:r>
      <w:r w:rsidR="007A6196">
        <w:rPr>
          <w:iCs/>
        </w:rPr>
        <w:t>ified individuals to the Bench.</w:t>
      </w:r>
    </w:p>
    <w:p w:rsidR="00766965" w:rsidRPr="000B47F9" w:rsidRDefault="00766965" w:rsidP="007A6196">
      <w:pPr>
        <w:spacing w:before="240"/>
        <w:rPr>
          <w:iCs/>
        </w:rPr>
      </w:pPr>
      <w:r w:rsidRPr="000B47F9">
        <w:rPr>
          <w:iCs/>
        </w:rPr>
        <w:t>“The Court is undergoing a period of significant reform and modernisation. I am pleased to welcome a number of enthusiastic and highly skilled practitioners to the Court who have an incredible depth of knowledge and experience in family law and general federal law, as well as the elevation of several very experienced judges to Division 1 of the Court</w:t>
      </w:r>
      <w:r>
        <w:rPr>
          <w:iCs/>
        </w:rPr>
        <w:t>, and a very experienced Senior Judicial Registrar to Division 2</w:t>
      </w:r>
      <w:r w:rsidR="007A6196">
        <w:rPr>
          <w:iCs/>
        </w:rPr>
        <w:t>.</w:t>
      </w:r>
    </w:p>
    <w:p w:rsidR="00766965" w:rsidRPr="000B47F9" w:rsidRDefault="00766965" w:rsidP="007A6196">
      <w:pPr>
        <w:spacing w:before="240"/>
        <w:rPr>
          <w:iCs/>
        </w:rPr>
      </w:pPr>
      <w:r w:rsidRPr="000B47F9">
        <w:rPr>
          <w:iCs/>
        </w:rPr>
        <w:t>“The calibre of these appointments reflects confidence in the Court’s reform agenda to deliver widespread improvements to the experience of litig</w:t>
      </w:r>
      <w:r w:rsidR="007A6196">
        <w:rPr>
          <w:iCs/>
        </w:rPr>
        <w:t>ants engaging with the Court.</w:t>
      </w:r>
    </w:p>
    <w:p w:rsidR="00B1645E" w:rsidRPr="007A6196" w:rsidRDefault="00766965" w:rsidP="007A6196">
      <w:pPr>
        <w:spacing w:before="240"/>
        <w:rPr>
          <w:iCs/>
        </w:rPr>
      </w:pPr>
      <w:r w:rsidRPr="000B47F9">
        <w:rPr>
          <w:iCs/>
        </w:rPr>
        <w:t xml:space="preserve">“The Court looks forward to welcoming the new judges to assist in delivering a world-leading court system that places the safety of children and vulnerable parties at the heart of the </w:t>
      </w:r>
      <w:r>
        <w:rPr>
          <w:iCs/>
        </w:rPr>
        <w:t xml:space="preserve">legal </w:t>
      </w:r>
      <w:r w:rsidRPr="000B47F9">
        <w:rPr>
          <w:iCs/>
        </w:rPr>
        <w:t>pr</w:t>
      </w:r>
      <w:r w:rsidR="007A6196">
        <w:rPr>
          <w:iCs/>
        </w:rPr>
        <w:t>ocess.</w:t>
      </w:r>
    </w:p>
    <w:p w:rsidR="00AD2EB3" w:rsidRDefault="00B1645E" w:rsidP="007A6196">
      <w:pPr>
        <w:spacing w:before="240"/>
        <w:ind w:right="-188"/>
      </w:pPr>
      <w:r>
        <w:lastRenderedPageBreak/>
        <w:t xml:space="preserve">“On behalf of the Court, I warmly welcome the new judges who will play a critical part in the Court’s future and serving </w:t>
      </w:r>
      <w:r w:rsidR="00DC438D">
        <w:t xml:space="preserve">the people of </w:t>
      </w:r>
      <w:r w:rsidR="00406B81">
        <w:t>New</w:t>
      </w:r>
      <w:r w:rsidR="0051002E">
        <w:t xml:space="preserve"> South Wales</w:t>
      </w:r>
      <w:r w:rsidR="007A6196">
        <w:t>.”</w:t>
      </w:r>
    </w:p>
    <w:p w:rsidR="00716AB0" w:rsidRDefault="00AD2EB3" w:rsidP="007A6196">
      <w:pPr>
        <w:spacing w:before="240"/>
        <w:ind w:right="-188"/>
        <w:rPr>
          <w:b/>
          <w:u w:val="single"/>
        </w:rPr>
      </w:pPr>
      <w:r w:rsidRPr="00AD2EB3">
        <w:rPr>
          <w:b/>
          <w:u w:val="single"/>
        </w:rPr>
        <w:t>Biographical details:</w:t>
      </w:r>
    </w:p>
    <w:p w:rsidR="00271AAF" w:rsidRPr="007A6196" w:rsidRDefault="00271AAF" w:rsidP="007A6196">
      <w:pPr>
        <w:spacing w:before="240" w:line="276" w:lineRule="auto"/>
        <w:rPr>
          <w:rFonts w:cstheme="minorHAnsi"/>
        </w:rPr>
      </w:pPr>
      <w:r>
        <w:rPr>
          <w:rFonts w:cstheme="minorHAnsi"/>
          <w:b/>
        </w:rPr>
        <w:t>Ju</w:t>
      </w:r>
      <w:r w:rsidR="009555AD">
        <w:rPr>
          <w:rFonts w:cstheme="minorHAnsi"/>
          <w:b/>
        </w:rPr>
        <w:t>dge</w:t>
      </w:r>
      <w:r w:rsidRPr="00837FBE">
        <w:rPr>
          <w:rFonts w:cstheme="minorHAnsi"/>
          <w:b/>
        </w:rPr>
        <w:t xml:space="preserve"> Grant Riethmuller </w:t>
      </w:r>
      <w:r w:rsidR="00FB6508">
        <w:rPr>
          <w:rFonts w:cstheme="minorHAnsi"/>
          <w:b/>
        </w:rPr>
        <w:t>(</w:t>
      </w:r>
      <w:r w:rsidRPr="00837FBE">
        <w:rPr>
          <w:rFonts w:cstheme="minorHAnsi"/>
          <w:b/>
        </w:rPr>
        <w:t>PARRAMATTA</w:t>
      </w:r>
      <w:r w:rsidR="00FB6508">
        <w:rPr>
          <w:rFonts w:cstheme="minorHAnsi"/>
          <w:b/>
        </w:rPr>
        <w:t xml:space="preserve">) </w:t>
      </w:r>
      <w:r w:rsidRPr="000B1158">
        <w:rPr>
          <w:rFonts w:cstheme="minorHAnsi"/>
          <w:shd w:val="clear" w:color="auto" w:fill="FFFFFF"/>
        </w:rPr>
        <w:t>was appointed to the (then) Federal Magistrates Court of Australia in Melbourne on 19 July 2004</w:t>
      </w:r>
      <w:r w:rsidR="00D755C3">
        <w:rPr>
          <w:rFonts w:cstheme="minorHAnsi"/>
          <w:shd w:val="clear" w:color="auto" w:fill="FFFFFF"/>
        </w:rPr>
        <w:t xml:space="preserve">, </w:t>
      </w:r>
      <w:r w:rsidR="00D755C3">
        <w:rPr>
          <w:rFonts w:cstheme="minorHAnsi"/>
        </w:rPr>
        <w:t>and has now been elevated to Division 1 of the Federal Circuit and Family Court of Australia and will transfer to Parramatta</w:t>
      </w:r>
      <w:r w:rsidRPr="000B1158">
        <w:rPr>
          <w:rFonts w:cstheme="minorHAnsi"/>
          <w:shd w:val="clear" w:color="auto" w:fill="FFFFFF"/>
        </w:rPr>
        <w:t xml:space="preserve">. He holds a Bachelor of Laws degree from the Queensland Institute of Technology. Prior to his appointment from 1987, he practised as a Barrister in. In addition, he lectured part time in Civil Procedure at James Cook University until his appointment to the bench in 2004. His Honour is also well known as the consultant editor of the CCH looseleaf services on the “Child Support </w:t>
      </w:r>
      <w:r w:rsidRPr="00837FBE">
        <w:rPr>
          <w:rFonts w:cstheme="minorHAnsi"/>
          <w:shd w:val="clear" w:color="auto" w:fill="FFFFFF"/>
        </w:rPr>
        <w:t>Handbook” and his work on the development of the Court’s e-filing system. Ju</w:t>
      </w:r>
      <w:r w:rsidR="009555AD">
        <w:rPr>
          <w:rFonts w:cstheme="minorHAnsi"/>
          <w:shd w:val="clear" w:color="auto" w:fill="FFFFFF"/>
        </w:rPr>
        <w:t>dge</w:t>
      </w:r>
      <w:r w:rsidRPr="00837FBE">
        <w:rPr>
          <w:rFonts w:cstheme="minorHAnsi"/>
          <w:shd w:val="clear" w:color="auto" w:fill="FFFFFF"/>
        </w:rPr>
        <w:t xml:space="preserve"> Riethmuller has</w:t>
      </w:r>
      <w:r w:rsidRPr="000B1158">
        <w:rPr>
          <w:rFonts w:cstheme="minorHAnsi"/>
          <w:shd w:val="clear" w:color="auto" w:fill="FFFFFF"/>
        </w:rPr>
        <w:t xml:space="preserve"> held the role of case management judge for Melbourne and has been on numerous committees such as the legal committee, the policy advisory committee, and has been Chair of the business systems </w:t>
      </w:r>
      <w:r w:rsidRPr="00837FBE">
        <w:rPr>
          <w:rFonts w:cstheme="minorHAnsi"/>
          <w:shd w:val="clear" w:color="auto" w:fill="FFFFFF"/>
        </w:rPr>
        <w:t>and IT committee.</w:t>
      </w:r>
    </w:p>
    <w:p w:rsidR="00271AAF" w:rsidRPr="007A6196" w:rsidRDefault="00271AAF" w:rsidP="007A6196">
      <w:pPr>
        <w:shd w:val="clear" w:color="auto" w:fill="FFFFFF"/>
        <w:spacing w:before="240" w:line="276" w:lineRule="auto"/>
        <w:outlineLvl w:val="1"/>
        <w:rPr>
          <w:rFonts w:eastAsia="Times New Roman" w:cstheme="minorHAnsi"/>
          <w:lang w:eastAsia="en-AU"/>
        </w:rPr>
      </w:pPr>
      <w:r>
        <w:rPr>
          <w:rFonts w:eastAsia="Times New Roman" w:cstheme="minorHAnsi"/>
          <w:b/>
          <w:lang w:eastAsia="en-AU"/>
        </w:rPr>
        <w:t xml:space="preserve">Mr </w:t>
      </w:r>
      <w:r w:rsidRPr="000B1158">
        <w:rPr>
          <w:rFonts w:eastAsia="Times New Roman" w:cstheme="minorHAnsi"/>
          <w:b/>
          <w:lang w:eastAsia="en-AU"/>
        </w:rPr>
        <w:t>Peter Campton</w:t>
      </w:r>
      <w:r w:rsidR="008730C1">
        <w:rPr>
          <w:rFonts w:eastAsia="Times New Roman" w:cstheme="minorHAnsi"/>
          <w:b/>
          <w:lang w:eastAsia="en-AU"/>
        </w:rPr>
        <w:t xml:space="preserve"> SC</w:t>
      </w:r>
      <w:r w:rsidRPr="000B1158">
        <w:rPr>
          <w:rFonts w:eastAsia="Times New Roman" w:cstheme="minorHAnsi"/>
          <w:b/>
          <w:lang w:eastAsia="en-AU"/>
        </w:rPr>
        <w:t xml:space="preserve"> </w:t>
      </w:r>
      <w:r w:rsidR="00FB6508">
        <w:rPr>
          <w:rFonts w:eastAsia="Times New Roman" w:cstheme="minorHAnsi"/>
          <w:b/>
          <w:lang w:eastAsia="en-AU"/>
        </w:rPr>
        <w:t>(</w:t>
      </w:r>
      <w:r w:rsidRPr="000B1158">
        <w:rPr>
          <w:rFonts w:eastAsia="Times New Roman" w:cstheme="minorHAnsi"/>
          <w:b/>
          <w:lang w:eastAsia="en-AU"/>
        </w:rPr>
        <w:t>SYDNEY</w:t>
      </w:r>
      <w:r w:rsidR="00FB6508">
        <w:rPr>
          <w:rFonts w:eastAsia="Times New Roman" w:cstheme="minorHAnsi"/>
          <w:b/>
          <w:lang w:eastAsia="en-AU"/>
        </w:rPr>
        <w:t xml:space="preserve">) </w:t>
      </w:r>
      <w:r w:rsidR="00FB6508" w:rsidRPr="00FB6508">
        <w:rPr>
          <w:rFonts w:eastAsia="Times New Roman" w:cstheme="minorHAnsi"/>
          <w:lang w:eastAsia="en-AU"/>
        </w:rPr>
        <w:t>w</w:t>
      </w:r>
      <w:r w:rsidRPr="000B1158">
        <w:rPr>
          <w:rFonts w:eastAsia="Times New Roman" w:cstheme="minorHAnsi"/>
          <w:lang w:eastAsia="en-AU"/>
        </w:rPr>
        <w:t>as admitted to the Bar in February 2000 and appointed Senior Counsel in October 2014. He practised as a Solicitor from 1983 and achieved accreditation as a Family Law Specialist from the New South Wales Law Society. He is a founding member of Waratah Chambers.</w:t>
      </w:r>
      <w:r w:rsidR="009555AD">
        <w:rPr>
          <w:rFonts w:eastAsia="Times New Roman" w:cstheme="minorHAnsi"/>
          <w:lang w:eastAsia="en-AU"/>
        </w:rPr>
        <w:t xml:space="preserve"> Mr</w:t>
      </w:r>
      <w:r w:rsidRPr="000B1158">
        <w:rPr>
          <w:rFonts w:eastAsia="Times New Roman" w:cstheme="minorHAnsi"/>
          <w:lang w:eastAsia="en-AU"/>
        </w:rPr>
        <w:t xml:space="preserve"> Campton has developed a practice focusing on complex family law financial disputes. He has extensive experience in, and has developed a specialty for avenues of forensic financial enquiry and the evaluation of expert evidence. He </w:t>
      </w:r>
      <w:r>
        <w:rPr>
          <w:rFonts w:eastAsia="Times New Roman" w:cstheme="minorHAnsi"/>
          <w:lang w:eastAsia="en-AU"/>
        </w:rPr>
        <w:t>wa</w:t>
      </w:r>
      <w:r w:rsidRPr="000B1158">
        <w:rPr>
          <w:rFonts w:eastAsia="Times New Roman" w:cstheme="minorHAnsi"/>
          <w:lang w:eastAsia="en-AU"/>
        </w:rPr>
        <w:t xml:space="preserve">s a member of the Family Law Section of the Law Council of Australia and an instructor engaged by the Australian Advocacy Institute. </w:t>
      </w:r>
      <w:r w:rsidR="009555AD">
        <w:rPr>
          <w:rFonts w:eastAsia="Times New Roman" w:cstheme="minorHAnsi"/>
          <w:lang w:eastAsia="en-AU"/>
        </w:rPr>
        <w:t xml:space="preserve">Mr </w:t>
      </w:r>
      <w:r w:rsidRPr="000B1158">
        <w:rPr>
          <w:rFonts w:eastAsia="Times New Roman" w:cstheme="minorHAnsi"/>
          <w:lang w:eastAsia="en-AU"/>
        </w:rPr>
        <w:t xml:space="preserve">Campton </w:t>
      </w:r>
      <w:r>
        <w:rPr>
          <w:rFonts w:eastAsia="Times New Roman" w:cstheme="minorHAnsi"/>
          <w:lang w:eastAsia="en-AU"/>
        </w:rPr>
        <w:t>regularly acted</w:t>
      </w:r>
      <w:r w:rsidRPr="000B1158">
        <w:rPr>
          <w:rFonts w:eastAsia="Times New Roman" w:cstheme="minorHAnsi"/>
          <w:lang w:eastAsia="en-AU"/>
        </w:rPr>
        <w:t xml:space="preserve"> as a Mediator and is an Accredited Arbitrator and a member of the Australian Institute of Family Law Arbitrators and Mediators. Since 2015</w:t>
      </w:r>
      <w:r>
        <w:rPr>
          <w:rFonts w:eastAsia="Times New Roman" w:cstheme="minorHAnsi"/>
          <w:lang w:eastAsia="en-AU"/>
        </w:rPr>
        <w:t>,</w:t>
      </w:r>
      <w:r w:rsidRPr="000B1158">
        <w:rPr>
          <w:rFonts w:eastAsia="Times New Roman" w:cstheme="minorHAnsi"/>
          <w:lang w:eastAsia="en-AU"/>
        </w:rPr>
        <w:t xml:space="preserve"> Mr Campton has been recognised by the Doyle’s Guide of Family Law Senior Counsel Barrister’s in New South Wales and Australia.</w:t>
      </w:r>
    </w:p>
    <w:p w:rsidR="00271AAF" w:rsidRPr="000B1158" w:rsidRDefault="00271AAF" w:rsidP="007A6196">
      <w:pPr>
        <w:spacing w:before="240" w:line="276" w:lineRule="auto"/>
        <w:rPr>
          <w:rFonts w:cstheme="minorHAnsi"/>
        </w:rPr>
      </w:pPr>
      <w:r>
        <w:rPr>
          <w:rFonts w:cstheme="minorHAnsi"/>
          <w:b/>
        </w:rPr>
        <w:t>Ms</w:t>
      </w:r>
      <w:r w:rsidRPr="00837FBE">
        <w:rPr>
          <w:rFonts w:cstheme="minorHAnsi"/>
          <w:b/>
        </w:rPr>
        <w:t xml:space="preserve"> </w:t>
      </w:r>
      <w:r w:rsidRPr="000B1158">
        <w:rPr>
          <w:rFonts w:cstheme="minorHAnsi"/>
          <w:b/>
        </w:rPr>
        <w:t>Suzanne Christie</w:t>
      </w:r>
      <w:r w:rsidR="008730C1">
        <w:rPr>
          <w:rFonts w:cstheme="minorHAnsi"/>
          <w:b/>
        </w:rPr>
        <w:t xml:space="preserve"> SC</w:t>
      </w:r>
      <w:r w:rsidRPr="000B1158">
        <w:rPr>
          <w:rFonts w:cstheme="minorHAnsi"/>
          <w:b/>
        </w:rPr>
        <w:t xml:space="preserve"> </w:t>
      </w:r>
      <w:r w:rsidR="00FB6508">
        <w:rPr>
          <w:rFonts w:cstheme="minorHAnsi"/>
          <w:b/>
        </w:rPr>
        <w:t>(</w:t>
      </w:r>
      <w:r w:rsidRPr="000B1158">
        <w:rPr>
          <w:rFonts w:cstheme="minorHAnsi"/>
          <w:b/>
        </w:rPr>
        <w:t>SYDNEY</w:t>
      </w:r>
      <w:r w:rsidR="00FB6508">
        <w:rPr>
          <w:rFonts w:cstheme="minorHAnsi"/>
          <w:b/>
        </w:rPr>
        <w:t>)</w:t>
      </w:r>
      <w:r w:rsidR="00FB6508" w:rsidRPr="00FB6508">
        <w:rPr>
          <w:rFonts w:cstheme="minorHAnsi"/>
        </w:rPr>
        <w:t xml:space="preserve"> was </w:t>
      </w:r>
      <w:r w:rsidR="00FB6508">
        <w:rPr>
          <w:rFonts w:cstheme="minorHAnsi"/>
        </w:rPr>
        <w:t>a</w:t>
      </w:r>
      <w:r w:rsidRPr="009555AD">
        <w:rPr>
          <w:rStyle w:val="Strong"/>
          <w:rFonts w:cstheme="minorHAnsi"/>
          <w:b w:val="0"/>
        </w:rPr>
        <w:t>dmitted to practice as a</w:t>
      </w:r>
      <w:r w:rsidRPr="000B1158">
        <w:rPr>
          <w:rStyle w:val="Strong"/>
          <w:rFonts w:cstheme="minorHAnsi"/>
        </w:rPr>
        <w:t xml:space="preserve"> </w:t>
      </w:r>
      <w:r w:rsidRPr="000B1158">
        <w:rPr>
          <w:rFonts w:cstheme="minorHAnsi"/>
        </w:rPr>
        <w:t>Barrister in 2004 and appointed Senior Counsel in 2018</w:t>
      </w:r>
      <w:r w:rsidR="00FB6508">
        <w:rPr>
          <w:rFonts w:cstheme="minorHAnsi"/>
        </w:rPr>
        <w:t xml:space="preserve">. </w:t>
      </w:r>
      <w:r w:rsidR="009555AD">
        <w:rPr>
          <w:rFonts w:cstheme="minorHAnsi"/>
        </w:rPr>
        <w:t>Ms</w:t>
      </w:r>
      <w:r w:rsidRPr="000B1158">
        <w:rPr>
          <w:rFonts w:cstheme="minorHAnsi"/>
        </w:rPr>
        <w:t xml:space="preserve"> Christie holds a Bachelor of Arts and a Bachelor of Laws</w:t>
      </w:r>
      <w:r w:rsidR="00FB6508">
        <w:rPr>
          <w:rFonts w:cstheme="minorHAnsi"/>
        </w:rPr>
        <w:t xml:space="preserve"> and </w:t>
      </w:r>
      <w:r>
        <w:rPr>
          <w:rFonts w:cstheme="minorHAnsi"/>
        </w:rPr>
        <w:t>has extensive experience</w:t>
      </w:r>
      <w:r w:rsidRPr="000B1158">
        <w:rPr>
          <w:rFonts w:cstheme="minorHAnsi"/>
        </w:rPr>
        <w:t xml:space="preserve"> in family law, and related matters in </w:t>
      </w:r>
      <w:r>
        <w:rPr>
          <w:rFonts w:cstheme="minorHAnsi"/>
        </w:rPr>
        <w:t xml:space="preserve">both </w:t>
      </w:r>
      <w:r w:rsidRPr="000B1158">
        <w:rPr>
          <w:rFonts w:cstheme="minorHAnsi"/>
        </w:rPr>
        <w:t xml:space="preserve">State and Federal Courts, including in adoption and Appellate advocacy. </w:t>
      </w:r>
      <w:r w:rsidR="009555AD">
        <w:rPr>
          <w:rFonts w:cstheme="minorHAnsi"/>
        </w:rPr>
        <w:t>Ms</w:t>
      </w:r>
      <w:r w:rsidRPr="000B1158">
        <w:rPr>
          <w:rFonts w:cstheme="minorHAnsi"/>
        </w:rPr>
        <w:t xml:space="preserve"> Christie </w:t>
      </w:r>
      <w:r>
        <w:rPr>
          <w:rFonts w:cstheme="minorHAnsi"/>
        </w:rPr>
        <w:t>has been</w:t>
      </w:r>
      <w:r w:rsidRPr="000B1158">
        <w:rPr>
          <w:rFonts w:cstheme="minorHAnsi"/>
        </w:rPr>
        <w:t xml:space="preserve"> </w:t>
      </w:r>
      <w:r w:rsidR="00FB6508">
        <w:rPr>
          <w:rFonts w:cstheme="minorHAnsi"/>
        </w:rPr>
        <w:t xml:space="preserve">an </w:t>
      </w:r>
      <w:r w:rsidRPr="000B1158">
        <w:rPr>
          <w:rFonts w:cstheme="minorHAnsi"/>
        </w:rPr>
        <w:t xml:space="preserve">author of Lexis Nexis Annotated Family Law Legislation and </w:t>
      </w:r>
      <w:r>
        <w:rPr>
          <w:rFonts w:cstheme="minorHAnsi"/>
        </w:rPr>
        <w:t>wa</w:t>
      </w:r>
      <w:r w:rsidRPr="000B1158">
        <w:rPr>
          <w:rFonts w:cstheme="minorHAnsi"/>
        </w:rPr>
        <w:t xml:space="preserve">s the contributing author to the Financial Agreements chapter in Halsbury’s Laws of Australia. </w:t>
      </w:r>
      <w:r w:rsidR="009555AD">
        <w:rPr>
          <w:rFonts w:cstheme="minorHAnsi"/>
        </w:rPr>
        <w:t xml:space="preserve">Ms </w:t>
      </w:r>
      <w:r w:rsidRPr="000B1158">
        <w:rPr>
          <w:rFonts w:cstheme="minorHAnsi"/>
        </w:rPr>
        <w:t xml:space="preserve">Christie </w:t>
      </w:r>
      <w:r>
        <w:rPr>
          <w:rFonts w:cstheme="minorHAnsi"/>
        </w:rPr>
        <w:t xml:space="preserve">has </w:t>
      </w:r>
      <w:r w:rsidRPr="000B1158">
        <w:rPr>
          <w:rFonts w:cstheme="minorHAnsi"/>
        </w:rPr>
        <w:t>regularly lecture</w:t>
      </w:r>
      <w:r>
        <w:rPr>
          <w:rFonts w:cstheme="minorHAnsi"/>
        </w:rPr>
        <w:t>d</w:t>
      </w:r>
      <w:r w:rsidRPr="000B1158">
        <w:rPr>
          <w:rFonts w:cstheme="minorHAnsi"/>
        </w:rPr>
        <w:t xml:space="preserve"> for the profession and </w:t>
      </w:r>
      <w:r w:rsidR="009555AD">
        <w:rPr>
          <w:rFonts w:cstheme="minorHAnsi"/>
        </w:rPr>
        <w:t>has</w:t>
      </w:r>
      <w:r w:rsidRPr="000B1158">
        <w:rPr>
          <w:rFonts w:cstheme="minorHAnsi"/>
        </w:rPr>
        <w:t xml:space="preserve"> contributed to numerous conferences and law journals.</w:t>
      </w:r>
    </w:p>
    <w:p w:rsidR="00271AAF" w:rsidRDefault="00271AAF" w:rsidP="00A34B6A">
      <w:pPr>
        <w:spacing w:before="240" w:line="276" w:lineRule="auto"/>
        <w:rPr>
          <w:rFonts w:eastAsia="Times New Roman" w:cstheme="minorHAnsi"/>
          <w:lang w:eastAsia="en-AU"/>
        </w:rPr>
      </w:pPr>
      <w:r>
        <w:rPr>
          <w:rFonts w:cstheme="minorHAnsi"/>
          <w:b/>
        </w:rPr>
        <w:t xml:space="preserve">Ms </w:t>
      </w:r>
      <w:r w:rsidRPr="00837FBE">
        <w:rPr>
          <w:rFonts w:cstheme="minorHAnsi"/>
          <w:b/>
        </w:rPr>
        <w:t xml:space="preserve">Samantha Murdoch </w:t>
      </w:r>
      <w:r w:rsidR="00FB6508">
        <w:rPr>
          <w:rFonts w:cstheme="minorHAnsi"/>
          <w:b/>
        </w:rPr>
        <w:t>(</w:t>
      </w:r>
      <w:r w:rsidRPr="00837FBE">
        <w:rPr>
          <w:rFonts w:cstheme="minorHAnsi"/>
          <w:b/>
        </w:rPr>
        <w:t>PARRAMATTA</w:t>
      </w:r>
      <w:r w:rsidR="00FB6508">
        <w:rPr>
          <w:rFonts w:cstheme="minorHAnsi"/>
          <w:b/>
        </w:rPr>
        <w:t xml:space="preserve">) </w:t>
      </w:r>
      <w:r w:rsidRPr="00136B58">
        <w:rPr>
          <w:rFonts w:eastAsia="Times New Roman" w:cstheme="minorHAnsi"/>
          <w:lang w:eastAsia="en-AU"/>
        </w:rPr>
        <w:t>graduated with a Bachelor of Laws, Bachelor of Arts from Macquarie University, New South Wales in 1995 and was admitted to both the Supreme Court of New South Wales and the High Court of Australia in 1996.</w:t>
      </w:r>
      <w:r>
        <w:rPr>
          <w:rFonts w:eastAsia="Times New Roman" w:cstheme="minorHAnsi"/>
          <w:lang w:eastAsia="en-AU"/>
        </w:rPr>
        <w:t xml:space="preserve"> </w:t>
      </w:r>
      <w:r w:rsidRPr="00136B58">
        <w:rPr>
          <w:rFonts w:eastAsia="Times New Roman" w:cstheme="minorHAnsi"/>
          <w:lang w:eastAsia="en-AU"/>
        </w:rPr>
        <w:t>She worked at several private law firms including Watts McCray Lawyers prior</w:t>
      </w:r>
      <w:r>
        <w:rPr>
          <w:rFonts w:eastAsia="Times New Roman" w:cstheme="minorHAnsi"/>
          <w:lang w:eastAsia="en-AU"/>
        </w:rPr>
        <w:t xml:space="preserve"> to </w:t>
      </w:r>
      <w:r w:rsidRPr="00136B58">
        <w:rPr>
          <w:rFonts w:eastAsia="Times New Roman" w:cstheme="minorHAnsi"/>
          <w:lang w:eastAsia="en-AU"/>
        </w:rPr>
        <w:t xml:space="preserve">becoming the principal solicitor at Murdoch’s Family Law. </w:t>
      </w:r>
      <w:r w:rsidR="009555AD">
        <w:rPr>
          <w:rFonts w:eastAsia="Times New Roman" w:cstheme="minorHAnsi"/>
          <w:lang w:eastAsia="en-AU"/>
        </w:rPr>
        <w:t>Ms Murdoch</w:t>
      </w:r>
      <w:r w:rsidRPr="00136B58">
        <w:rPr>
          <w:rFonts w:eastAsia="Times New Roman" w:cstheme="minorHAnsi"/>
          <w:lang w:eastAsia="en-AU"/>
        </w:rPr>
        <w:t xml:space="preserve"> was an accredited Family Law Specialist appearing as a solicitor advocate in this jurisdiction on a regular basis and is an accredited arbitrator. </w:t>
      </w:r>
      <w:r w:rsidR="009555AD">
        <w:rPr>
          <w:rFonts w:eastAsia="Times New Roman" w:cstheme="minorHAnsi"/>
          <w:lang w:eastAsia="en-AU"/>
        </w:rPr>
        <w:t xml:space="preserve">Ms </w:t>
      </w:r>
      <w:r w:rsidRPr="00136B58">
        <w:rPr>
          <w:rFonts w:eastAsia="Times New Roman" w:cstheme="minorHAnsi"/>
          <w:lang w:eastAsia="en-AU"/>
        </w:rPr>
        <w:t xml:space="preserve">Murdoch </w:t>
      </w:r>
      <w:r>
        <w:rPr>
          <w:rFonts w:eastAsia="Times New Roman" w:cstheme="minorHAnsi"/>
          <w:lang w:eastAsia="en-AU"/>
        </w:rPr>
        <w:t xml:space="preserve">originally </w:t>
      </w:r>
      <w:r w:rsidRPr="00136B58">
        <w:rPr>
          <w:rFonts w:eastAsia="Times New Roman" w:cstheme="minorHAnsi"/>
          <w:lang w:eastAsia="en-AU"/>
        </w:rPr>
        <w:t xml:space="preserve">joined the Court as a Registrar in 2004 and was appointed as a Senior Registrar in August 2020. This role </w:t>
      </w:r>
      <w:r>
        <w:rPr>
          <w:rFonts w:eastAsia="Times New Roman" w:cstheme="minorHAnsi"/>
          <w:lang w:eastAsia="en-AU"/>
        </w:rPr>
        <w:t xml:space="preserve">has </w:t>
      </w:r>
      <w:r w:rsidRPr="00136B58">
        <w:rPr>
          <w:rFonts w:eastAsia="Times New Roman" w:cstheme="minorHAnsi"/>
          <w:lang w:eastAsia="en-AU"/>
        </w:rPr>
        <w:t>included hearing and determining complex</w:t>
      </w:r>
      <w:r>
        <w:rPr>
          <w:rFonts w:eastAsia="Times New Roman" w:cstheme="minorHAnsi"/>
          <w:lang w:eastAsia="en-AU"/>
        </w:rPr>
        <w:t>,</w:t>
      </w:r>
      <w:r w:rsidRPr="00136B58">
        <w:rPr>
          <w:rFonts w:eastAsia="Times New Roman" w:cstheme="minorHAnsi"/>
          <w:lang w:eastAsia="en-AU"/>
        </w:rPr>
        <w:t xml:space="preserve"> high risk parenting matters in the Evatt List of the Lig</w:t>
      </w:r>
      <w:r w:rsidR="00A34B6A">
        <w:rPr>
          <w:rFonts w:eastAsia="Times New Roman" w:cstheme="minorHAnsi"/>
          <w:lang w:eastAsia="en-AU"/>
        </w:rPr>
        <w:t>hthouse Pilot.</w:t>
      </w:r>
    </w:p>
    <w:p w:rsidR="00271AAF" w:rsidRDefault="00271AAF" w:rsidP="007A6196">
      <w:pPr>
        <w:spacing w:before="240" w:line="276" w:lineRule="auto"/>
        <w:rPr>
          <w:rFonts w:cstheme="minorHAnsi"/>
        </w:rPr>
      </w:pPr>
      <w:r>
        <w:rPr>
          <w:rFonts w:cstheme="minorHAnsi"/>
          <w:b/>
        </w:rPr>
        <w:t xml:space="preserve">Ms </w:t>
      </w:r>
      <w:r w:rsidRPr="00837FBE">
        <w:rPr>
          <w:rFonts w:cstheme="minorHAnsi"/>
          <w:b/>
        </w:rPr>
        <w:t xml:space="preserve">Sophie Given </w:t>
      </w:r>
      <w:r w:rsidR="00FB6508">
        <w:rPr>
          <w:rFonts w:cstheme="minorHAnsi"/>
          <w:b/>
        </w:rPr>
        <w:t>(</w:t>
      </w:r>
      <w:r w:rsidRPr="00837FBE">
        <w:rPr>
          <w:rFonts w:cstheme="minorHAnsi"/>
          <w:b/>
        </w:rPr>
        <w:t>SYDNEY General Federal Law</w:t>
      </w:r>
      <w:r w:rsidR="00FB6508">
        <w:rPr>
          <w:rFonts w:cstheme="minorHAnsi"/>
          <w:b/>
        </w:rPr>
        <w:t xml:space="preserve">) </w:t>
      </w:r>
      <w:r w:rsidRPr="000B1158">
        <w:rPr>
          <w:rFonts w:cstheme="minorHAnsi"/>
        </w:rPr>
        <w:t xml:space="preserve">joins the Court from HWL Ebsworth Lawyers, where she was a Partner and litigator specialising in government and administrative law, primarily in Commonwealth Jurisdictions and Commissions of Inquiry. After four years as a commercial litigator </w:t>
      </w:r>
      <w:r>
        <w:rPr>
          <w:rFonts w:cstheme="minorHAnsi"/>
        </w:rPr>
        <w:t>Ms</w:t>
      </w:r>
      <w:r w:rsidRPr="000B1158">
        <w:rPr>
          <w:rFonts w:cstheme="minorHAnsi"/>
        </w:rPr>
        <w:t xml:space="preserve"> Given was called to the Bar in 2004, returning to private practice in 2013. At the end of 2013,</w:t>
      </w:r>
      <w:r>
        <w:rPr>
          <w:rFonts w:cstheme="minorHAnsi"/>
        </w:rPr>
        <w:t xml:space="preserve"> Ms </w:t>
      </w:r>
      <w:r w:rsidRPr="000B1158">
        <w:rPr>
          <w:rFonts w:cstheme="minorHAnsi"/>
        </w:rPr>
        <w:t xml:space="preserve">Given was seconded into the Royal Commission into Institutional Responses to Child Sexual Abuse where she acted as Principal Solicitor in the YMCA and Salvation Army Case studies. Prior to joining the Court, </w:t>
      </w:r>
      <w:r>
        <w:rPr>
          <w:rFonts w:cstheme="minorHAnsi"/>
        </w:rPr>
        <w:t>Ms</w:t>
      </w:r>
      <w:r w:rsidRPr="000B1158">
        <w:rPr>
          <w:rFonts w:cstheme="minorHAnsi"/>
        </w:rPr>
        <w:t xml:space="preserve"> Given was recognised by Doyle’s Guide 2021 as a leading Australian Administrative, Public Law &amp; Judicial Review Lawyer.</w:t>
      </w:r>
    </w:p>
    <w:p w:rsidR="00716AB0" w:rsidRPr="002B26C3" w:rsidRDefault="00716AB0" w:rsidP="00A34B6A">
      <w:pPr>
        <w:spacing w:before="240"/>
        <w:ind w:right="425"/>
        <w:jc w:val="both"/>
        <w:rPr>
          <w:rFonts w:cstheme="minorHAnsi"/>
          <w:bCs/>
          <w:sz w:val="20"/>
          <w:szCs w:val="20"/>
        </w:rPr>
      </w:pPr>
      <w:r w:rsidRPr="002B26C3">
        <w:rPr>
          <w:rFonts w:cstheme="minorHAnsi"/>
          <w:bCs/>
          <w:i/>
          <w:sz w:val="20"/>
          <w:szCs w:val="20"/>
        </w:rPr>
        <w:t>Judicial appointments announced by the Commonwealth Attorney-General, Senator the Hon Michaelia Cash on 1</w:t>
      </w:r>
      <w:r w:rsidR="00972F9C">
        <w:rPr>
          <w:rFonts w:cstheme="minorHAnsi"/>
          <w:bCs/>
          <w:i/>
          <w:sz w:val="20"/>
          <w:szCs w:val="20"/>
        </w:rPr>
        <w:t>5</w:t>
      </w:r>
      <w:r w:rsidRPr="002B26C3">
        <w:rPr>
          <w:rFonts w:cstheme="minorHAnsi"/>
          <w:bCs/>
          <w:i/>
          <w:sz w:val="20"/>
          <w:szCs w:val="20"/>
        </w:rPr>
        <w:t xml:space="preserve"> October 2021</w:t>
      </w:r>
      <w:r w:rsidRPr="002B26C3">
        <w:rPr>
          <w:rFonts w:cstheme="minorHAnsi"/>
          <w:bCs/>
          <w:sz w:val="20"/>
          <w:szCs w:val="20"/>
        </w:rPr>
        <w:t xml:space="preserve"> </w:t>
      </w:r>
    </w:p>
    <w:tbl>
      <w:tblPr>
        <w:tblW w:w="0" w:type="auto"/>
        <w:tblCellMar>
          <w:left w:w="0" w:type="dxa"/>
          <w:right w:w="0" w:type="dxa"/>
        </w:tblCellMar>
        <w:tblLook w:val="04A0" w:firstRow="1" w:lastRow="0" w:firstColumn="1" w:lastColumn="0" w:noHBand="0" w:noVBand="1"/>
      </w:tblPr>
      <w:tblGrid>
        <w:gridCol w:w="4952"/>
        <w:gridCol w:w="3685"/>
      </w:tblGrid>
      <w:tr w:rsidR="00716AB0" w:rsidRPr="002B26C3" w:rsidTr="00AA7FE6">
        <w:tc>
          <w:tcPr>
            <w:tcW w:w="4952" w:type="dxa"/>
            <w:tcBorders>
              <w:top w:val="single" w:sz="8" w:space="0" w:color="auto"/>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b/>
                <w:bCs/>
                <w:sz w:val="20"/>
                <w:szCs w:val="20"/>
              </w:rPr>
            </w:pPr>
            <w:r w:rsidRPr="002B26C3">
              <w:rPr>
                <w:rFonts w:asciiTheme="majorHAnsi" w:hAnsiTheme="majorHAnsi" w:cstheme="majorHAnsi"/>
                <w:b/>
                <w:sz w:val="20"/>
                <w:szCs w:val="20"/>
              </w:rPr>
              <w:t>Brisbane</w:t>
            </w:r>
          </w:p>
        </w:tc>
        <w:tc>
          <w:tcPr>
            <w:tcW w:w="3685" w:type="dxa"/>
            <w:tcBorders>
              <w:top w:val="single" w:sz="8" w:space="0" w:color="auto"/>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b/>
                <w:sz w:val="20"/>
                <w:szCs w:val="20"/>
              </w:rPr>
            </w:pPr>
            <w:r w:rsidRPr="002B26C3">
              <w:rPr>
                <w:rFonts w:asciiTheme="majorHAnsi" w:hAnsiTheme="majorHAnsi" w:cstheme="majorHAnsi"/>
                <w:b/>
                <w:sz w:val="20"/>
                <w:szCs w:val="20"/>
              </w:rPr>
              <w:t>Division of the Court</w:t>
            </w:r>
          </w:p>
        </w:tc>
      </w:tr>
      <w:tr w:rsidR="00716AB0" w:rsidRPr="002B26C3" w:rsidTr="00AA7FE6">
        <w:tc>
          <w:tcPr>
            <w:tcW w:w="4952"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716AB0" w:rsidRPr="002B26C3" w:rsidRDefault="00716AB0" w:rsidP="00AA7FE6">
            <w:pPr>
              <w:rPr>
                <w:rFonts w:asciiTheme="majorHAnsi" w:hAnsiTheme="majorHAnsi" w:cstheme="majorHAnsi"/>
                <w:b/>
                <w:bCs/>
                <w:sz w:val="20"/>
                <w:szCs w:val="20"/>
              </w:rPr>
            </w:pPr>
            <w:r w:rsidRPr="002B26C3">
              <w:rPr>
                <w:rFonts w:asciiTheme="majorHAnsi" w:hAnsiTheme="majorHAnsi" w:cstheme="majorHAnsi"/>
                <w:sz w:val="20"/>
                <w:szCs w:val="20"/>
              </w:rPr>
              <w:t xml:space="preserve">Justice Michael Jarrett </w:t>
            </w:r>
          </w:p>
        </w:tc>
        <w:tc>
          <w:tcPr>
            <w:tcW w:w="3685"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tcPr>
          <w:p w:rsidR="00716AB0" w:rsidRPr="002B26C3" w:rsidRDefault="00716AB0" w:rsidP="00AA7FE6">
            <w:pPr>
              <w:rPr>
                <w:rFonts w:asciiTheme="majorHAnsi" w:hAnsiTheme="majorHAnsi" w:cstheme="majorHAnsi"/>
                <w:b/>
                <w:sz w:val="20"/>
                <w:szCs w:val="20"/>
              </w:rPr>
            </w:pPr>
            <w:r w:rsidRPr="002B26C3">
              <w:rPr>
                <w:rFonts w:asciiTheme="majorHAnsi" w:hAnsiTheme="majorHAnsi" w:cstheme="majorHAnsi"/>
                <w:sz w:val="20"/>
                <w:szCs w:val="20"/>
              </w:rPr>
              <w:t>Division 1 (elevated from Division 2)</w:t>
            </w:r>
          </w:p>
        </w:tc>
      </w:tr>
      <w:tr w:rsidR="00716AB0" w:rsidRPr="002B26C3" w:rsidTr="00AA7FE6">
        <w:tc>
          <w:tcPr>
            <w:tcW w:w="4952"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b/>
                <w:sz w:val="20"/>
                <w:szCs w:val="20"/>
              </w:rPr>
            </w:pPr>
            <w:r w:rsidRPr="002B26C3">
              <w:rPr>
                <w:rFonts w:asciiTheme="majorHAnsi" w:hAnsiTheme="majorHAnsi" w:cstheme="majorHAnsi"/>
                <w:b/>
                <w:sz w:val="20"/>
                <w:szCs w:val="20"/>
              </w:rPr>
              <w:t>Parramatta</w:t>
            </w:r>
          </w:p>
        </w:tc>
        <w:tc>
          <w:tcPr>
            <w:tcW w:w="3685"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p>
        </w:tc>
      </w:tr>
      <w:tr w:rsidR="00716AB0"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Grant Riethmuller </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1 (elevated from Division 2)</w:t>
            </w:r>
          </w:p>
        </w:tc>
      </w:tr>
      <w:tr w:rsidR="00716AB0"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Judge Samantha Murdoch</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2</w:t>
            </w:r>
            <w:r w:rsidR="00D26ECE">
              <w:rPr>
                <w:rFonts w:asciiTheme="majorHAnsi" w:hAnsiTheme="majorHAnsi" w:cstheme="majorHAnsi"/>
                <w:sz w:val="20"/>
                <w:szCs w:val="20"/>
              </w:rPr>
              <w:t xml:space="preserve"> (elevated from Senior Judicial Registrar to Division 2 judge)</w:t>
            </w:r>
          </w:p>
        </w:tc>
      </w:tr>
      <w:tr w:rsidR="00716AB0" w:rsidRPr="002B26C3" w:rsidTr="00AA7FE6">
        <w:tc>
          <w:tcPr>
            <w:tcW w:w="4952"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b/>
                <w:sz w:val="20"/>
                <w:szCs w:val="20"/>
              </w:rPr>
            </w:pPr>
            <w:r w:rsidRPr="002B26C3">
              <w:rPr>
                <w:rFonts w:asciiTheme="majorHAnsi" w:hAnsiTheme="majorHAnsi" w:cstheme="majorHAnsi"/>
                <w:b/>
                <w:sz w:val="20"/>
                <w:szCs w:val="20"/>
              </w:rPr>
              <w:t>Sydney</w:t>
            </w:r>
          </w:p>
        </w:tc>
        <w:tc>
          <w:tcPr>
            <w:tcW w:w="3685"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b/>
                <w:sz w:val="20"/>
                <w:szCs w:val="20"/>
              </w:rPr>
            </w:pPr>
          </w:p>
        </w:tc>
      </w:tr>
      <w:tr w:rsidR="00716AB0"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Peter Campton </w:t>
            </w:r>
            <w:r w:rsidR="008730C1">
              <w:rPr>
                <w:rFonts w:asciiTheme="majorHAnsi" w:hAnsiTheme="majorHAnsi" w:cstheme="majorHAnsi"/>
                <w:sz w:val="20"/>
                <w:szCs w:val="20"/>
              </w:rPr>
              <w:t>SC</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1</w:t>
            </w:r>
          </w:p>
        </w:tc>
      </w:tr>
      <w:tr w:rsidR="00716AB0"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Suzanne Christie </w:t>
            </w:r>
            <w:r w:rsidR="008730C1">
              <w:rPr>
                <w:rFonts w:asciiTheme="majorHAnsi" w:hAnsiTheme="majorHAnsi" w:cstheme="majorHAnsi"/>
                <w:sz w:val="20"/>
                <w:szCs w:val="20"/>
              </w:rPr>
              <w:t>SC</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1</w:t>
            </w:r>
          </w:p>
        </w:tc>
      </w:tr>
      <w:tr w:rsidR="00716AB0"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Judge Sophie Given (Sydney – general federal law)</w:t>
            </w:r>
          </w:p>
        </w:tc>
        <w:tc>
          <w:tcPr>
            <w:tcW w:w="3685" w:type="dxa"/>
            <w:tcBorders>
              <w:top w:val="nil"/>
              <w:left w:val="nil"/>
              <w:bottom w:val="single" w:sz="8" w:space="0" w:color="auto"/>
              <w:right w:val="single" w:sz="8" w:space="0" w:color="auto"/>
            </w:tcBorders>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16AB0" w:rsidRPr="002B26C3" w:rsidTr="00AA7FE6">
        <w:tc>
          <w:tcPr>
            <w:tcW w:w="4952" w:type="dxa"/>
            <w:tcBorders>
              <w:top w:val="nil"/>
              <w:left w:val="single" w:sz="8" w:space="0" w:color="auto"/>
              <w:bottom w:val="single" w:sz="8" w:space="0" w:color="auto"/>
              <w:right w:val="single" w:sz="8" w:space="0" w:color="auto"/>
            </w:tcBorders>
            <w:shd w:val="clear" w:color="auto" w:fill="D5DCE4" w:themeFill="text2" w:themeFillTint="33"/>
            <w:tcMar>
              <w:top w:w="0" w:type="dxa"/>
              <w:left w:w="108" w:type="dxa"/>
              <w:bottom w:w="0" w:type="dxa"/>
              <w:right w:w="108" w:type="dxa"/>
            </w:tcMar>
            <w:hideMark/>
          </w:tcPr>
          <w:p w:rsidR="00716AB0" w:rsidRPr="002B26C3" w:rsidRDefault="00716AB0" w:rsidP="00AA7FE6">
            <w:pPr>
              <w:rPr>
                <w:rFonts w:asciiTheme="majorHAnsi" w:hAnsiTheme="majorHAnsi" w:cstheme="majorHAnsi"/>
                <w:b/>
                <w:bCs/>
                <w:sz w:val="20"/>
                <w:szCs w:val="20"/>
              </w:rPr>
            </w:pPr>
            <w:r w:rsidRPr="002B26C3">
              <w:rPr>
                <w:rFonts w:asciiTheme="majorHAnsi" w:hAnsiTheme="majorHAnsi" w:cstheme="majorHAnsi"/>
                <w:b/>
                <w:bCs/>
                <w:sz w:val="20"/>
                <w:szCs w:val="20"/>
              </w:rPr>
              <w:t>Adelaide</w:t>
            </w:r>
          </w:p>
        </w:tc>
        <w:tc>
          <w:tcPr>
            <w:tcW w:w="3685" w:type="dxa"/>
            <w:tcBorders>
              <w:top w:val="nil"/>
              <w:left w:val="nil"/>
              <w:bottom w:val="single" w:sz="8"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p>
        </w:tc>
      </w:tr>
      <w:tr w:rsidR="00716AB0" w:rsidRPr="002B26C3" w:rsidTr="00AA7FE6">
        <w:tc>
          <w:tcPr>
            <w:tcW w:w="4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 xml:space="preserve">Justice Penelope Kari </w:t>
            </w:r>
          </w:p>
        </w:tc>
        <w:tc>
          <w:tcPr>
            <w:tcW w:w="3685" w:type="dxa"/>
            <w:tcBorders>
              <w:top w:val="nil"/>
              <w:left w:val="nil"/>
              <w:bottom w:val="single" w:sz="8"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1 (elevated from Division 2)</w:t>
            </w:r>
          </w:p>
        </w:tc>
      </w:tr>
      <w:tr w:rsidR="00716AB0" w:rsidRPr="002B26C3" w:rsidTr="00AA7FE6">
        <w:tc>
          <w:tcPr>
            <w:tcW w:w="4952"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Judge John McGinn</w:t>
            </w:r>
          </w:p>
        </w:tc>
        <w:tc>
          <w:tcPr>
            <w:tcW w:w="3685" w:type="dxa"/>
            <w:tcBorders>
              <w:top w:val="nil"/>
              <w:left w:val="nil"/>
              <w:bottom w:val="single" w:sz="4"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16AB0" w:rsidRPr="002B26C3" w:rsidTr="00AA7FE6">
        <w:tc>
          <w:tcPr>
            <w:tcW w:w="4952"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Judge Caroline Jenkins</w:t>
            </w:r>
          </w:p>
        </w:tc>
        <w:tc>
          <w:tcPr>
            <w:tcW w:w="3685" w:type="dxa"/>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16AB0" w:rsidRPr="002B26C3" w:rsidTr="00AA7FE6">
        <w:tc>
          <w:tcPr>
            <w:tcW w:w="4952" w:type="dxa"/>
            <w:tcBorders>
              <w:top w:val="single" w:sz="4" w:space="0" w:color="auto"/>
              <w:left w:val="single" w:sz="4" w:space="0" w:color="auto"/>
              <w:bottom w:val="single" w:sz="4" w:space="0" w:color="auto"/>
              <w:right w:val="single" w:sz="8"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b/>
                <w:bCs/>
                <w:sz w:val="20"/>
                <w:szCs w:val="20"/>
              </w:rPr>
              <w:t xml:space="preserve">Newcastle  </w:t>
            </w:r>
          </w:p>
        </w:tc>
        <w:tc>
          <w:tcPr>
            <w:tcW w:w="3685" w:type="dxa"/>
            <w:tcBorders>
              <w:top w:val="single" w:sz="4" w:space="0" w:color="auto"/>
              <w:left w:val="nil"/>
              <w:bottom w:val="single" w:sz="4" w:space="0" w:color="auto"/>
              <w:right w:val="single" w:sz="4" w:space="0" w:color="auto"/>
            </w:tcBorders>
            <w:shd w:val="clear" w:color="auto" w:fill="D5DCE4" w:themeFill="text2" w:themeFillTint="33"/>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p>
        </w:tc>
      </w:tr>
      <w:tr w:rsidR="00716AB0" w:rsidRPr="002B26C3" w:rsidTr="00AA7FE6">
        <w:tc>
          <w:tcPr>
            <w:tcW w:w="4952"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Judge Vivien Carty</w:t>
            </w:r>
          </w:p>
        </w:tc>
        <w:tc>
          <w:tcPr>
            <w:tcW w:w="3685"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r w:rsidR="00716AB0" w:rsidRPr="002B26C3" w:rsidTr="00AA7FE6">
        <w:tc>
          <w:tcPr>
            <w:tcW w:w="4952"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Judge Julie Kearney</w:t>
            </w:r>
          </w:p>
        </w:tc>
        <w:tc>
          <w:tcPr>
            <w:tcW w:w="3685" w:type="dxa"/>
            <w:tcBorders>
              <w:top w:val="single" w:sz="4" w:space="0" w:color="auto"/>
              <w:left w:val="nil"/>
              <w:bottom w:val="single" w:sz="4" w:space="0" w:color="auto"/>
              <w:right w:val="single" w:sz="4" w:space="0" w:color="auto"/>
            </w:tcBorders>
            <w:tcMar>
              <w:top w:w="0" w:type="dxa"/>
              <w:left w:w="108" w:type="dxa"/>
              <w:bottom w:w="0" w:type="dxa"/>
              <w:right w:w="108" w:type="dxa"/>
            </w:tcMar>
          </w:tcPr>
          <w:p w:rsidR="00716AB0" w:rsidRPr="002B26C3" w:rsidRDefault="00716AB0" w:rsidP="00AA7FE6">
            <w:pPr>
              <w:rPr>
                <w:rFonts w:asciiTheme="majorHAnsi" w:hAnsiTheme="majorHAnsi" w:cstheme="majorHAnsi"/>
                <w:sz w:val="20"/>
                <w:szCs w:val="20"/>
              </w:rPr>
            </w:pPr>
            <w:r w:rsidRPr="002B26C3">
              <w:rPr>
                <w:rFonts w:asciiTheme="majorHAnsi" w:hAnsiTheme="majorHAnsi" w:cstheme="majorHAnsi"/>
                <w:sz w:val="20"/>
                <w:szCs w:val="20"/>
              </w:rPr>
              <w:t>Division 2</w:t>
            </w:r>
          </w:p>
        </w:tc>
      </w:tr>
    </w:tbl>
    <w:p w:rsidR="00716AB0" w:rsidRPr="00E9113C" w:rsidRDefault="00716AB0" w:rsidP="00716AB0">
      <w:pPr>
        <w:rPr>
          <w:rFonts w:ascii="Calibri" w:hAnsi="Calibri" w:cs="Calibri"/>
          <w:color w:val="1F497D"/>
          <w:sz w:val="16"/>
          <w:szCs w:val="16"/>
        </w:rPr>
      </w:pPr>
      <w:r w:rsidRPr="00E9113C">
        <w:rPr>
          <w:rFonts w:ascii="Calibri" w:hAnsi="Calibri" w:cs="Calibri"/>
          <w:color w:val="1F497D"/>
          <w:sz w:val="16"/>
          <w:szCs w:val="16"/>
        </w:rPr>
        <w:t xml:space="preserve">* </w:t>
      </w:r>
      <w:r>
        <w:rPr>
          <w:rFonts w:ascii="Calibri" w:hAnsi="Calibri" w:cs="Calibri"/>
          <w:color w:val="1F497D"/>
          <w:sz w:val="16"/>
          <w:szCs w:val="16"/>
        </w:rPr>
        <w:t xml:space="preserve">On 1 September 2021 the </w:t>
      </w:r>
      <w:r w:rsidRPr="00E9113C">
        <w:rPr>
          <w:rFonts w:ascii="Calibri" w:hAnsi="Calibri" w:cs="Calibri"/>
          <w:color w:val="1F497D"/>
          <w:sz w:val="16"/>
          <w:szCs w:val="16"/>
        </w:rPr>
        <w:t>Federal Circuit and Family Court of Australia</w:t>
      </w:r>
      <w:r>
        <w:rPr>
          <w:rFonts w:ascii="Calibri" w:hAnsi="Calibri" w:cs="Calibri"/>
          <w:color w:val="1F497D"/>
          <w:sz w:val="16"/>
          <w:szCs w:val="16"/>
        </w:rPr>
        <w:t xml:space="preserve"> commenced following the amalgamation of the Family Court of Australia (Division 1) and the Federal Circuit Court of Australia (Division 2). </w:t>
      </w:r>
    </w:p>
    <w:p w:rsidR="000D08F0" w:rsidRDefault="000D08F0" w:rsidP="00A34B6A">
      <w:pPr>
        <w:autoSpaceDE w:val="0"/>
        <w:autoSpaceDN w:val="0"/>
        <w:spacing w:before="4080"/>
        <w:rPr>
          <w:rFonts w:ascii="Calibri Light" w:eastAsiaTheme="minorEastAsia" w:hAnsi="Calibri Light" w:cs="Calibri Light"/>
          <w:noProof/>
          <w:color w:val="44546A"/>
          <w:lang w:eastAsia="en-AU"/>
        </w:rPr>
      </w:pPr>
      <w:r>
        <w:rPr>
          <w:rFonts w:ascii="Calibri Light" w:eastAsiaTheme="minorEastAsia" w:hAnsi="Calibri Light" w:cs="Calibri Light"/>
          <w:b/>
          <w:bCs/>
          <w:noProof/>
          <w:color w:val="44546A"/>
          <w:lang w:eastAsia="en-AU"/>
        </w:rPr>
        <w:t>Denise Healy</w:t>
      </w:r>
      <w:r>
        <w:rPr>
          <w:rFonts w:ascii="Calibri Light" w:eastAsiaTheme="minorEastAsia" w:hAnsi="Calibri Light" w:cs="Calibri Light"/>
          <w:noProof/>
          <w:color w:val="44546A"/>
          <w:lang w:eastAsia="en-AU"/>
        </w:rPr>
        <w:t xml:space="preserve"> </w:t>
      </w:r>
    </w:p>
    <w:p w:rsidR="000D08F0" w:rsidRDefault="000D08F0" w:rsidP="000D08F0">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noProof/>
          <w:color w:val="666666"/>
          <w:lang w:eastAsia="en-AU"/>
        </w:rPr>
        <w:t>Director – Media &amp; Public Affairs</w:t>
      </w:r>
      <w:r w:rsidR="00716AB0">
        <w:rPr>
          <w:rFonts w:ascii="Calibri Light" w:eastAsiaTheme="minorEastAsia" w:hAnsi="Calibri Light" w:cs="Calibri Light"/>
          <w:noProof/>
          <w:color w:val="666666"/>
          <w:lang w:eastAsia="en-AU"/>
        </w:rPr>
        <w:t xml:space="preserve">, </w:t>
      </w:r>
      <w:r>
        <w:rPr>
          <w:rFonts w:ascii="Calibri Light" w:eastAsiaTheme="minorEastAsia" w:hAnsi="Calibri Light" w:cs="Calibri Light"/>
          <w:noProof/>
          <w:color w:val="666666"/>
          <w:lang w:eastAsia="en-AU"/>
        </w:rPr>
        <w:t xml:space="preserve">Federal Circuit and Family Court of Australia </w:t>
      </w:r>
    </w:p>
    <w:p w:rsidR="000D08F0" w:rsidRDefault="000D08F0" w:rsidP="000D08F0">
      <w:pPr>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0409 743 695</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8" w:history="1">
        <w:r>
          <w:rPr>
            <w:rStyle w:val="Hyperlink"/>
            <w:rFonts w:ascii="Calibri Light" w:eastAsiaTheme="minorEastAsia" w:hAnsi="Calibri Light" w:cs="Calibri Light"/>
            <w:noProof/>
          </w:rPr>
          <w:t>denise.healy@fcfcoa.gov.au</w:t>
        </w:r>
      </w:hyperlink>
    </w:p>
    <w:sectPr w:rsidR="000D08F0">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6907" w:rsidRDefault="00E46907" w:rsidP="00965ADE">
      <w:r>
        <w:separator/>
      </w:r>
    </w:p>
  </w:endnote>
  <w:endnote w:type="continuationSeparator" w:id="0">
    <w:p w:rsidR="00E46907" w:rsidRDefault="00E46907"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7C7E48" w:rsidRPr="007C7E48">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rsidR="00965ADE" w:rsidRDefault="0096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6907" w:rsidRDefault="00E46907" w:rsidP="00965ADE">
      <w:r>
        <w:separator/>
      </w:r>
    </w:p>
  </w:footnote>
  <w:footnote w:type="continuationSeparator" w:id="0">
    <w:p w:rsidR="00E46907" w:rsidRDefault="00E46907"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5ADE" w:rsidRDefault="00965A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38FD" w:rsidRDefault="00CB38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47F1F"/>
    <w:rsid w:val="0006637E"/>
    <w:rsid w:val="000B26A8"/>
    <w:rsid w:val="000D08F0"/>
    <w:rsid w:val="000D18BD"/>
    <w:rsid w:val="000E3098"/>
    <w:rsid w:val="00112F65"/>
    <w:rsid w:val="001E7306"/>
    <w:rsid w:val="00214A90"/>
    <w:rsid w:val="00215709"/>
    <w:rsid w:val="00271AAF"/>
    <w:rsid w:val="00313757"/>
    <w:rsid w:val="00344A2D"/>
    <w:rsid w:val="00344C32"/>
    <w:rsid w:val="00390C1D"/>
    <w:rsid w:val="003A02C8"/>
    <w:rsid w:val="003E0964"/>
    <w:rsid w:val="003F50C0"/>
    <w:rsid w:val="00406B81"/>
    <w:rsid w:val="00436781"/>
    <w:rsid w:val="004A4040"/>
    <w:rsid w:val="004D2EC7"/>
    <w:rsid w:val="004F0938"/>
    <w:rsid w:val="0051002E"/>
    <w:rsid w:val="00553A65"/>
    <w:rsid w:val="00562AF2"/>
    <w:rsid w:val="00563302"/>
    <w:rsid w:val="005842F3"/>
    <w:rsid w:val="005E76C3"/>
    <w:rsid w:val="00621578"/>
    <w:rsid w:val="006301D4"/>
    <w:rsid w:val="006A661F"/>
    <w:rsid w:val="006E0BE9"/>
    <w:rsid w:val="00716AB0"/>
    <w:rsid w:val="007518E5"/>
    <w:rsid w:val="00754B17"/>
    <w:rsid w:val="00760A09"/>
    <w:rsid w:val="007647D3"/>
    <w:rsid w:val="00766965"/>
    <w:rsid w:val="007A6196"/>
    <w:rsid w:val="007C7E48"/>
    <w:rsid w:val="007F2644"/>
    <w:rsid w:val="007F30F7"/>
    <w:rsid w:val="00851312"/>
    <w:rsid w:val="008730C1"/>
    <w:rsid w:val="00936AC7"/>
    <w:rsid w:val="009555AD"/>
    <w:rsid w:val="00965ADE"/>
    <w:rsid w:val="00972F9C"/>
    <w:rsid w:val="0097484B"/>
    <w:rsid w:val="009B6426"/>
    <w:rsid w:val="009C541D"/>
    <w:rsid w:val="00A34B6A"/>
    <w:rsid w:val="00A96CAF"/>
    <w:rsid w:val="00AD2EB3"/>
    <w:rsid w:val="00B108B0"/>
    <w:rsid w:val="00B1645E"/>
    <w:rsid w:val="00B4747A"/>
    <w:rsid w:val="00BE6F74"/>
    <w:rsid w:val="00C27320"/>
    <w:rsid w:val="00CB38FD"/>
    <w:rsid w:val="00D2548B"/>
    <w:rsid w:val="00D26ECE"/>
    <w:rsid w:val="00D67C17"/>
    <w:rsid w:val="00D755C3"/>
    <w:rsid w:val="00D8648A"/>
    <w:rsid w:val="00D97966"/>
    <w:rsid w:val="00DA43B4"/>
    <w:rsid w:val="00DC268B"/>
    <w:rsid w:val="00DC438D"/>
    <w:rsid w:val="00E15E05"/>
    <w:rsid w:val="00E32FF8"/>
    <w:rsid w:val="00E46907"/>
    <w:rsid w:val="00E63A3A"/>
    <w:rsid w:val="00E9113C"/>
    <w:rsid w:val="00F7102A"/>
    <w:rsid w:val="00FB6508"/>
    <w:rsid w:val="00FC44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1A208D4"/>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271AAF"/>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1A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nise.healy@fcfcoa.gov.au"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1230</Words>
  <Characters>7015</Characters>
  <Application>Microsoft Office Word</Application>
  <DocSecurity>0</DocSecurity>
  <Lines>58</Lines>
  <Paragraphs>16</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Media Release: Five new judges appointed to the Parramatta and Sydney registries of the Federal Circuit and Family Court of Australia</vt:lpstr>
      <vt:lpstr>/</vt:lpstr>
      <vt:lpstr>15 October 2021</vt:lpstr>
      <vt:lpstr>Media Release: Five new judges appointed to the Parramatta and Sydney registries</vt:lpstr>
      <vt:lpstr>    Mr Peter Campton SC (SYDNEY) was admitted to the Bar in February 2000 and appoin</vt:lpstr>
    </vt:vector>
  </TitlesOfParts>
  <Company>Federal Court of Australia</Company>
  <LinksUpToDate>false</LinksUpToDate>
  <CharactersWithSpaces>8229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Five new judges appointed to the Parramatta and Sydney registries of the Federal Circuit and Family Court of Australia</dc:title>
  <dc:subject/>
  <dc:creator>Federal Circuit and Family Court of Australia</dc:creator>
  <cp:keywords/>
  <dc:description/>
  <cp:lastModifiedBy>Christine Tuff</cp:lastModifiedBy>
  <cp:revision>2</cp:revision>
  <cp:lastPrinted>2021-10-14T02:45:00Z</cp:lastPrinted>
  <dcterms:created xsi:type="dcterms:W3CDTF">2021-10-25T21:55:00Z</dcterms:created>
  <dcterms:modified xsi:type="dcterms:W3CDTF">2021-10-25T21:55:00Z</dcterms:modified>
</cp:coreProperties>
</file>