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89A902" w14:textId="77777777" w:rsidR="00743380" w:rsidRDefault="00743380" w:rsidP="00F33852">
      <w:pPr>
        <w:pStyle w:val="Heading1"/>
      </w:pPr>
      <w:r>
        <w:rPr>
          <w:noProof/>
          <w:lang w:eastAsia="en-AU"/>
        </w:rPr>
        <w:drawing>
          <wp:inline distT="0" distB="0" distL="0" distR="0" wp14:anchorId="11BE9113" wp14:editId="56D046F0">
            <wp:extent cx="3603600" cy="79560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16256834" w14:textId="56DD97E1" w:rsidR="00823EB4" w:rsidRDefault="004D42CE" w:rsidP="00823EB4">
      <w:pPr>
        <w:pStyle w:val="Heading1"/>
      </w:pPr>
      <w:r>
        <w:t xml:space="preserve">Major </w:t>
      </w:r>
      <w:r w:rsidR="001900C4">
        <w:t>Complex financial proceedings list</w:t>
      </w:r>
      <w:r w:rsidR="00D63A24">
        <w:t xml:space="preserve"> (FAM-</w:t>
      </w:r>
      <w:bookmarkStart w:id="0" w:name="_GoBack"/>
      <w:bookmarkEnd w:id="0"/>
      <w:r w:rsidR="00D63A24">
        <w:t>MCFP)</w:t>
      </w:r>
    </w:p>
    <w:p w14:paraId="341B4864" w14:textId="77777777" w:rsidR="00823EB4" w:rsidRPr="00823EB4" w:rsidRDefault="001900C4" w:rsidP="00823EB4">
      <w:pPr>
        <w:jc w:val="center"/>
        <w:rPr>
          <w:sz w:val="36"/>
          <w:szCs w:val="36"/>
        </w:rPr>
      </w:pPr>
      <w:r>
        <w:rPr>
          <w:sz w:val="36"/>
          <w:szCs w:val="36"/>
        </w:rPr>
        <w:t>Family Law Practice Direction</w:t>
      </w:r>
    </w:p>
    <w:p w14:paraId="15B4F255" w14:textId="77777777" w:rsidR="00823EB4" w:rsidRDefault="001900C4" w:rsidP="00823EB4">
      <w:pPr>
        <w:pStyle w:val="Heading2"/>
      </w:pPr>
      <w:r>
        <w:t>Introduction</w:t>
      </w:r>
    </w:p>
    <w:p w14:paraId="1939763B" w14:textId="0C108490" w:rsidR="000914BC" w:rsidRDefault="003517B2" w:rsidP="000914BC">
      <w:pPr>
        <w:pStyle w:val="Heading6"/>
      </w:pPr>
      <w:r>
        <w:t xml:space="preserve">This Practice Direction establishes </w:t>
      </w:r>
      <w:r w:rsidR="00DA723B">
        <w:t xml:space="preserve">the pilot of </w:t>
      </w:r>
      <w:r>
        <w:t>a Major Complex Financial Proceedings List (</w:t>
      </w:r>
      <w:r w:rsidR="000914BC" w:rsidRPr="007D0460">
        <w:rPr>
          <w:b/>
        </w:rPr>
        <w:t>MCFP</w:t>
      </w:r>
      <w:r w:rsidR="000914BC">
        <w:t xml:space="preserve"> </w:t>
      </w:r>
      <w:r w:rsidRPr="003517B2">
        <w:rPr>
          <w:b/>
        </w:rPr>
        <w:t>List</w:t>
      </w:r>
      <w:r>
        <w:t xml:space="preserve">) </w:t>
      </w:r>
      <w:r w:rsidRPr="003517B2">
        <w:t>which</w:t>
      </w:r>
      <w:r>
        <w:t xml:space="preserve"> applies to any </w:t>
      </w:r>
      <w:r>
        <w:rPr>
          <w:i/>
        </w:rPr>
        <w:t xml:space="preserve">Initiating Application (Family Law) </w:t>
      </w:r>
      <w:r>
        <w:t xml:space="preserve">seeking financial orders pursuant to the </w:t>
      </w:r>
      <w:r>
        <w:rPr>
          <w:i/>
        </w:rPr>
        <w:t xml:space="preserve">Family Law Act 1975 </w:t>
      </w:r>
      <w:r>
        <w:t>(</w:t>
      </w:r>
      <w:proofErr w:type="spellStart"/>
      <w:r>
        <w:t>Cth</w:t>
      </w:r>
      <w:proofErr w:type="spellEnd"/>
      <w:r>
        <w:t>) (</w:t>
      </w:r>
      <w:r>
        <w:rPr>
          <w:b/>
        </w:rPr>
        <w:t>Family Law Act</w:t>
      </w:r>
      <w:r>
        <w:t xml:space="preserve">) that is a Major Complex Financial Proceedings List </w:t>
      </w:r>
      <w:r w:rsidR="000914BC">
        <w:t>c</w:t>
      </w:r>
      <w:r>
        <w:t>ase (</w:t>
      </w:r>
      <w:r>
        <w:rPr>
          <w:b/>
        </w:rPr>
        <w:t xml:space="preserve">MCFP List </w:t>
      </w:r>
      <w:r w:rsidR="007D0460">
        <w:rPr>
          <w:b/>
        </w:rPr>
        <w:t>C</w:t>
      </w:r>
      <w:r>
        <w:rPr>
          <w:b/>
        </w:rPr>
        <w:t>ase</w:t>
      </w:r>
      <w:r>
        <w:t xml:space="preserve">). </w:t>
      </w:r>
      <w:r w:rsidR="009B5578">
        <w:t>The pilot of the MCFP List commences on 1 October 2021.</w:t>
      </w:r>
    </w:p>
    <w:p w14:paraId="30E09F61" w14:textId="064B207C" w:rsidR="008824F2" w:rsidRPr="008824F2" w:rsidRDefault="001900C4" w:rsidP="00E346A3">
      <w:pPr>
        <w:pStyle w:val="Heading6"/>
      </w:pPr>
      <w:r>
        <w:t xml:space="preserve">This Practice Direction applies to </w:t>
      </w:r>
      <w:r w:rsidR="003517B2">
        <w:t xml:space="preserve">any MCFP List Case </w:t>
      </w:r>
      <w:r>
        <w:t xml:space="preserve">in the </w:t>
      </w:r>
      <w:r w:rsidRPr="00E346A3">
        <w:t xml:space="preserve">Melbourne, Sydney </w:t>
      </w:r>
      <w:r w:rsidR="003517B2" w:rsidRPr="00E346A3">
        <w:t>or</w:t>
      </w:r>
      <w:r w:rsidRPr="00E346A3">
        <w:t xml:space="preserve"> </w:t>
      </w:r>
      <w:r w:rsidR="003517B2" w:rsidRPr="00E346A3">
        <w:t>Brisbane registry</w:t>
      </w:r>
      <w:r w:rsidRPr="00E346A3">
        <w:t xml:space="preserve"> of the </w:t>
      </w:r>
      <w:r w:rsidR="00035DE3">
        <w:t xml:space="preserve">Federal Circuit and Family </w:t>
      </w:r>
      <w:r w:rsidRPr="007D0460">
        <w:t>Court</w:t>
      </w:r>
      <w:r w:rsidR="00035DE3">
        <w:t xml:space="preserve"> of Australia (</w:t>
      </w:r>
      <w:r w:rsidR="00035DE3">
        <w:rPr>
          <w:b/>
        </w:rPr>
        <w:t>Court</w:t>
      </w:r>
      <w:r w:rsidR="00035DE3">
        <w:t>)</w:t>
      </w:r>
      <w:r w:rsidR="00E346A3">
        <w:t>, or if appropriate to be managed electronically, a</w:t>
      </w:r>
      <w:r w:rsidR="00847E71">
        <w:t xml:space="preserve"> MCFP List Case in any</w:t>
      </w:r>
      <w:r w:rsidR="00E346A3">
        <w:t xml:space="preserve"> other registry of the Court.</w:t>
      </w:r>
    </w:p>
    <w:p w14:paraId="76F63080" w14:textId="77777777" w:rsidR="001900C4" w:rsidRDefault="001900C4" w:rsidP="001900C4">
      <w:pPr>
        <w:pStyle w:val="Heading6"/>
      </w:pPr>
      <w:r>
        <w:t>It is to be read together with:</w:t>
      </w:r>
    </w:p>
    <w:p w14:paraId="5DAF8B98" w14:textId="60D2B740" w:rsidR="001900C4" w:rsidRDefault="009B5578" w:rsidP="001900C4">
      <w:pPr>
        <w:pStyle w:val="ListParagraph"/>
        <w:numPr>
          <w:ilvl w:val="2"/>
          <w:numId w:val="32"/>
        </w:numPr>
      </w:pPr>
      <w:r>
        <w:t>t</w:t>
      </w:r>
      <w:r w:rsidR="003517B2">
        <w:t xml:space="preserve">he </w:t>
      </w:r>
      <w:r w:rsidR="001900C4" w:rsidRPr="003517B2">
        <w:t>Family Law Act</w:t>
      </w:r>
      <w:r w:rsidR="001900C4">
        <w:t xml:space="preserve">; </w:t>
      </w:r>
    </w:p>
    <w:p w14:paraId="328B320B" w14:textId="7F2A7388" w:rsidR="00941DE1" w:rsidRPr="00941DE1" w:rsidRDefault="009B5578" w:rsidP="00941DE1">
      <w:pPr>
        <w:pStyle w:val="ListParagraph"/>
        <w:numPr>
          <w:ilvl w:val="2"/>
          <w:numId w:val="32"/>
        </w:numPr>
        <w:rPr>
          <w:i/>
        </w:rPr>
      </w:pPr>
      <w:r>
        <w:t>t</w:t>
      </w:r>
      <w:r w:rsidR="00941DE1" w:rsidRPr="00941DE1">
        <w:t>he</w:t>
      </w:r>
      <w:r w:rsidR="00941DE1">
        <w:rPr>
          <w:i/>
        </w:rPr>
        <w:t xml:space="preserve"> </w:t>
      </w:r>
      <w:r w:rsidR="00941DE1" w:rsidRPr="00941DE1">
        <w:rPr>
          <w:i/>
        </w:rPr>
        <w:t>Federal Circuit and Family Court of Australia Act 2021</w:t>
      </w:r>
      <w:r w:rsidR="00941DE1">
        <w:rPr>
          <w:i/>
        </w:rPr>
        <w:t xml:space="preserve"> </w:t>
      </w:r>
      <w:r w:rsidR="00941DE1">
        <w:t>(</w:t>
      </w:r>
      <w:proofErr w:type="spellStart"/>
      <w:r w:rsidR="00941DE1">
        <w:t>Cth</w:t>
      </w:r>
      <w:proofErr w:type="spellEnd"/>
      <w:r w:rsidR="00941DE1">
        <w:t>) (</w:t>
      </w:r>
      <w:r w:rsidR="00941DE1">
        <w:rPr>
          <w:b/>
        </w:rPr>
        <w:t>FCFCOA Act</w:t>
      </w:r>
      <w:r w:rsidR="00941DE1">
        <w:t>);</w:t>
      </w:r>
    </w:p>
    <w:p w14:paraId="210B9216" w14:textId="403CF92F" w:rsidR="001900C4" w:rsidRDefault="009B5578" w:rsidP="001900C4">
      <w:pPr>
        <w:pStyle w:val="ListParagraph"/>
        <w:numPr>
          <w:ilvl w:val="2"/>
          <w:numId w:val="32"/>
        </w:numPr>
      </w:pPr>
      <w:r>
        <w:t>t</w:t>
      </w:r>
      <w:r w:rsidR="001900C4">
        <w:t xml:space="preserve">he </w:t>
      </w:r>
      <w:r w:rsidR="001900C4">
        <w:rPr>
          <w:i/>
        </w:rPr>
        <w:t xml:space="preserve">Federal Circuit and Family Court of Australia (Family Law) Rules 2021 </w:t>
      </w:r>
      <w:r w:rsidR="001900C4">
        <w:t>(</w:t>
      </w:r>
      <w:r w:rsidR="001900C4">
        <w:rPr>
          <w:b/>
        </w:rPr>
        <w:t>Family Law Rules</w:t>
      </w:r>
      <w:r w:rsidR="001900C4">
        <w:t>), where applicable;</w:t>
      </w:r>
    </w:p>
    <w:p w14:paraId="53F01169" w14:textId="05B8E2D4" w:rsidR="00D90333" w:rsidRPr="007D0460" w:rsidRDefault="00214967" w:rsidP="001900C4">
      <w:pPr>
        <w:pStyle w:val="ListParagraph"/>
        <w:numPr>
          <w:ilvl w:val="2"/>
          <w:numId w:val="32"/>
        </w:numPr>
      </w:pPr>
      <w:hyperlink r:id="rId9" w:history="1">
        <w:r w:rsidR="00D90333" w:rsidRPr="007D0460">
          <w:rPr>
            <w:rStyle w:val="Hyperlink"/>
          </w:rPr>
          <w:t>Central Practice Direction – Family Law Case Management</w:t>
        </w:r>
      </w:hyperlink>
      <w:r w:rsidR="00D90333" w:rsidRPr="007D0460">
        <w:t>;</w:t>
      </w:r>
    </w:p>
    <w:p w14:paraId="3BD8C48F" w14:textId="15715271" w:rsidR="001900C4" w:rsidRPr="007D0460" w:rsidRDefault="00214967" w:rsidP="001900C4">
      <w:pPr>
        <w:pStyle w:val="ListParagraph"/>
        <w:numPr>
          <w:ilvl w:val="2"/>
          <w:numId w:val="32"/>
        </w:numPr>
      </w:pPr>
      <w:hyperlink r:id="rId10" w:history="1">
        <w:r w:rsidR="001900C4" w:rsidRPr="007D0460">
          <w:rPr>
            <w:rStyle w:val="Hyperlink"/>
          </w:rPr>
          <w:t>Family Law Practice Direction – Financial proceedings</w:t>
        </w:r>
      </w:hyperlink>
      <w:r w:rsidR="001900C4" w:rsidRPr="007D0460">
        <w:t xml:space="preserve">; </w:t>
      </w:r>
    </w:p>
    <w:p w14:paraId="05F96C82" w14:textId="3D94EFF3" w:rsidR="001900C4" w:rsidRPr="007D0460" w:rsidRDefault="00214967" w:rsidP="001900C4">
      <w:pPr>
        <w:pStyle w:val="ListParagraph"/>
        <w:numPr>
          <w:ilvl w:val="2"/>
          <w:numId w:val="32"/>
        </w:numPr>
      </w:pPr>
      <w:hyperlink r:id="rId11" w:history="1">
        <w:r w:rsidR="001900C4" w:rsidRPr="007D0460">
          <w:rPr>
            <w:rStyle w:val="Hyperlink"/>
          </w:rPr>
          <w:t>Family Law Practice Direction – Corporations Act proceedings</w:t>
        </w:r>
      </w:hyperlink>
      <w:r w:rsidR="001900C4" w:rsidRPr="007D0460">
        <w:t>;</w:t>
      </w:r>
      <w:r w:rsidR="00D90333" w:rsidRPr="007D0460">
        <w:t xml:space="preserve"> and</w:t>
      </w:r>
    </w:p>
    <w:p w14:paraId="24B47EC8" w14:textId="4D62F269" w:rsidR="001900C4" w:rsidRPr="007D0460" w:rsidRDefault="00214967" w:rsidP="000914BC">
      <w:pPr>
        <w:pStyle w:val="ListParagraph"/>
        <w:numPr>
          <w:ilvl w:val="2"/>
          <w:numId w:val="32"/>
        </w:numPr>
      </w:pPr>
      <w:hyperlink r:id="rId12" w:history="1">
        <w:r w:rsidR="001900C4" w:rsidRPr="007D0460">
          <w:rPr>
            <w:rStyle w:val="Hyperlink"/>
          </w:rPr>
          <w:t>Family Law Practice Direction – Arbitration</w:t>
        </w:r>
      </w:hyperlink>
      <w:r w:rsidR="00D90333" w:rsidRPr="007D0460">
        <w:t>.</w:t>
      </w:r>
    </w:p>
    <w:p w14:paraId="3B708D2F" w14:textId="13729B07" w:rsidR="001900C4" w:rsidRDefault="001900C4" w:rsidP="001900C4">
      <w:pPr>
        <w:pStyle w:val="Heading6"/>
      </w:pPr>
      <w:r>
        <w:lastRenderedPageBreak/>
        <w:t>This Practice Direction applies to all proceedings commenced on or after 1</w:t>
      </w:r>
      <w:r w:rsidR="000914BC">
        <w:t> </w:t>
      </w:r>
      <w:r w:rsidR="00037B47">
        <w:t>September 2021, and also applies</w:t>
      </w:r>
      <w:r>
        <w:t xml:space="preserve"> to all proceedings commenced prior to 1</w:t>
      </w:r>
      <w:r w:rsidR="00847E71">
        <w:t> </w:t>
      </w:r>
      <w:r>
        <w:t>September 2021, unless unfair or impractical to do so</w:t>
      </w:r>
      <w:r w:rsidR="00090A69">
        <w:t>, at the Court’s discretion</w:t>
      </w:r>
      <w:r>
        <w:t xml:space="preserve">. </w:t>
      </w:r>
    </w:p>
    <w:p w14:paraId="71550E04" w14:textId="415071C1" w:rsidR="008824F2" w:rsidRDefault="00F251C6" w:rsidP="008824F2">
      <w:pPr>
        <w:pStyle w:val="11style"/>
      </w:pPr>
      <w:r w:rsidRPr="008824F2">
        <w:t>In the event of a conflict between the contents of this Practice Direction and the provisions of the Family Law Act, the FCFCOA Act or the Family Law Rules, the legislation or Family Law Rules, as applicable, shall apply to the extent of the inconsistency, having regard to the power of the Court to dispense with compliance with the Family Law Rules.</w:t>
      </w:r>
      <w:r>
        <w:t xml:space="preserve"> </w:t>
      </w:r>
    </w:p>
    <w:p w14:paraId="580A9619" w14:textId="77777777" w:rsidR="001900C4" w:rsidRDefault="001900C4" w:rsidP="001900C4">
      <w:pPr>
        <w:pStyle w:val="Heading2"/>
      </w:pPr>
      <w:r>
        <w:t>Purpose</w:t>
      </w:r>
    </w:p>
    <w:p w14:paraId="292D1F77" w14:textId="4C1C9503" w:rsidR="003517B2" w:rsidRDefault="003517B2" w:rsidP="001900C4">
      <w:pPr>
        <w:pStyle w:val="Heading6"/>
      </w:pPr>
      <w:r>
        <w:t>The purpose of the</w:t>
      </w:r>
      <w:r w:rsidR="001900C4">
        <w:t xml:space="preserve"> </w:t>
      </w:r>
      <w:r w:rsidR="000914BC">
        <w:t xml:space="preserve">MCFP </w:t>
      </w:r>
      <w:r>
        <w:t>List</w:t>
      </w:r>
      <w:r w:rsidR="001900C4">
        <w:t xml:space="preserve"> is to</w:t>
      </w:r>
      <w:r>
        <w:t>:</w:t>
      </w:r>
    </w:p>
    <w:p w14:paraId="431CDEAA" w14:textId="237FB8EA" w:rsidR="001900C4" w:rsidRDefault="00DF25E1" w:rsidP="003517B2">
      <w:pPr>
        <w:pStyle w:val="Heading7"/>
      </w:pPr>
      <w:proofErr w:type="gramStart"/>
      <w:r>
        <w:t>achieve</w:t>
      </w:r>
      <w:proofErr w:type="gramEnd"/>
      <w:r>
        <w:t xml:space="preserve"> </w:t>
      </w:r>
      <w:r w:rsidR="001900C4">
        <w:t xml:space="preserve">a just, efficient and timely resolution of </w:t>
      </w:r>
      <w:r w:rsidR="004D42CE">
        <w:t>M</w:t>
      </w:r>
      <w:r w:rsidR="001900C4">
        <w:t xml:space="preserve">CFP List </w:t>
      </w:r>
      <w:r w:rsidR="00D05B00">
        <w:t>C</w:t>
      </w:r>
      <w:r w:rsidR="001900C4">
        <w:t>ases, at a reasonable and proportionate cost to the parties in all</w:t>
      </w:r>
      <w:r w:rsidR="003517B2">
        <w:t xml:space="preserve"> the circumstances; and </w:t>
      </w:r>
    </w:p>
    <w:p w14:paraId="4596EFB5" w14:textId="5015FBBE" w:rsidR="00DF25E1" w:rsidRPr="007D0460" w:rsidRDefault="00DF25E1" w:rsidP="00DF25E1">
      <w:pPr>
        <w:pStyle w:val="Heading7"/>
      </w:pPr>
      <w:proofErr w:type="gramStart"/>
      <w:r>
        <w:t>ensure</w:t>
      </w:r>
      <w:proofErr w:type="gramEnd"/>
      <w:r>
        <w:t xml:space="preserve"> </w:t>
      </w:r>
      <w:r w:rsidRPr="00DF25E1">
        <w:t>the efficient use of the judicial and administrative resources available for the purposes of the Court</w:t>
      </w:r>
      <w:r w:rsidR="000914BC">
        <w:t xml:space="preserve">, in accordance with the overarching principles as outlined in the </w:t>
      </w:r>
      <w:hyperlink r:id="rId13" w:history="1">
        <w:r w:rsidR="000914BC" w:rsidRPr="001A1945">
          <w:rPr>
            <w:rStyle w:val="Hyperlink"/>
          </w:rPr>
          <w:t>Central Practice Direction</w:t>
        </w:r>
        <w:r w:rsidR="00E10A0F" w:rsidRPr="001A1945">
          <w:rPr>
            <w:rStyle w:val="Hyperlink"/>
          </w:rPr>
          <w:t xml:space="preserve"> – Family Law Case Management</w:t>
        </w:r>
      </w:hyperlink>
      <w:r w:rsidRPr="007D0460">
        <w:t>.</w:t>
      </w:r>
    </w:p>
    <w:p w14:paraId="4A76C553" w14:textId="77777777" w:rsidR="00055CA6" w:rsidRDefault="001900C4" w:rsidP="001900C4">
      <w:pPr>
        <w:pStyle w:val="Heading6"/>
      </w:pPr>
      <w:r>
        <w:t>T</w:t>
      </w:r>
      <w:r w:rsidR="00055CA6">
        <w:t>he purpose will be achieved by:</w:t>
      </w:r>
    </w:p>
    <w:p w14:paraId="497CE16F" w14:textId="77777777" w:rsidR="001900C4" w:rsidRDefault="001900C4" w:rsidP="00055CA6">
      <w:pPr>
        <w:pStyle w:val="Heading7"/>
      </w:pPr>
      <w:proofErr w:type="gramStart"/>
      <w:r w:rsidRPr="00633EB9">
        <w:t>identifying</w:t>
      </w:r>
      <w:proofErr w:type="gramEnd"/>
      <w:r w:rsidRPr="00633EB9">
        <w:t xml:space="preserve"> and narrowing the issues in dispute</w:t>
      </w:r>
      <w:r w:rsidR="00055CA6" w:rsidRPr="00633EB9">
        <w:t xml:space="preserve">, including through </w:t>
      </w:r>
      <w:r w:rsidR="009E52BB" w:rsidRPr="00633EB9">
        <w:t>the requirement</w:t>
      </w:r>
      <w:r w:rsidR="00B32D34" w:rsidRPr="00633EB9">
        <w:t>,</w:t>
      </w:r>
      <w:r w:rsidR="009E52BB" w:rsidRPr="00633EB9">
        <w:t xml:space="preserve"> where appropriate</w:t>
      </w:r>
      <w:r w:rsidR="00B32D34" w:rsidRPr="00633EB9">
        <w:t>,</w:t>
      </w:r>
      <w:r w:rsidR="009E52BB" w:rsidRPr="00633EB9">
        <w:t xml:space="preserve"> for pleadings, </w:t>
      </w:r>
      <w:r w:rsidR="00055CA6" w:rsidRPr="00633EB9">
        <w:t>strict</w:t>
      </w:r>
      <w:r w:rsidR="00055CA6">
        <w:t xml:space="preserve"> timetabling for the finalisation of disclosure, valuations and any other expert evidence;</w:t>
      </w:r>
    </w:p>
    <w:p w14:paraId="56E148D2" w14:textId="77777777" w:rsidR="001900C4" w:rsidRPr="001900C4" w:rsidRDefault="00055CA6" w:rsidP="001900C4">
      <w:pPr>
        <w:pStyle w:val="astyle"/>
      </w:pPr>
      <w:r>
        <w:t xml:space="preserve">ordering </w:t>
      </w:r>
      <w:r w:rsidR="00DF25E1">
        <w:t xml:space="preserve">Dispute Resolution </w:t>
      </w:r>
      <w:r>
        <w:t xml:space="preserve">to occur </w:t>
      </w:r>
      <w:r w:rsidR="001900C4" w:rsidRPr="001900C4">
        <w:t xml:space="preserve">at the earliest </w:t>
      </w:r>
      <w:r>
        <w:t xml:space="preserve">appropriate </w:t>
      </w:r>
      <w:r w:rsidR="001900C4" w:rsidRPr="001900C4">
        <w:t xml:space="preserve">opportunity; </w:t>
      </w:r>
      <w:r w:rsidR="001900C4">
        <w:t>and</w:t>
      </w:r>
    </w:p>
    <w:p w14:paraId="1BB396E7" w14:textId="3CF3FE6A" w:rsidR="001900C4" w:rsidRPr="001900C4" w:rsidRDefault="00055CA6" w:rsidP="001900C4">
      <w:pPr>
        <w:pStyle w:val="astyle"/>
      </w:pPr>
      <w:proofErr w:type="gramStart"/>
      <w:r>
        <w:t>w</w:t>
      </w:r>
      <w:r w:rsidR="001900C4" w:rsidRPr="001900C4">
        <w:t>here</w:t>
      </w:r>
      <w:proofErr w:type="gramEnd"/>
      <w:r w:rsidR="001900C4" w:rsidRPr="001900C4">
        <w:t xml:space="preserve"> Dispute Resolution is unsuccessful</w:t>
      </w:r>
      <w:r w:rsidR="00DF25E1">
        <w:t xml:space="preserve">, </w:t>
      </w:r>
      <w:r w:rsidR="001900C4" w:rsidRPr="001900C4">
        <w:t xml:space="preserve">intensive case management </w:t>
      </w:r>
      <w:r w:rsidR="00DF25E1">
        <w:t>to</w:t>
      </w:r>
      <w:r w:rsidR="001900C4" w:rsidRPr="001900C4">
        <w:t xml:space="preserve"> </w:t>
      </w:r>
      <w:r w:rsidR="00C5417D">
        <w:t xml:space="preserve">ensure </w:t>
      </w:r>
      <w:r w:rsidR="001900C4" w:rsidRPr="001900C4">
        <w:t>procee</w:t>
      </w:r>
      <w:r w:rsidR="00DF25E1">
        <w:t xml:space="preserve">dings </w:t>
      </w:r>
      <w:r w:rsidR="00C5417D">
        <w:t xml:space="preserve">are ready </w:t>
      </w:r>
      <w:r w:rsidR="00DF25E1">
        <w:t xml:space="preserve">for final hearing </w:t>
      </w:r>
      <w:r w:rsidR="001900C4" w:rsidRPr="001900C4">
        <w:t>as soon as practicable.</w:t>
      </w:r>
    </w:p>
    <w:p w14:paraId="53B0E400" w14:textId="77777777" w:rsidR="00B267C3" w:rsidRDefault="001900C4" w:rsidP="005266D6">
      <w:pPr>
        <w:pStyle w:val="Heading2"/>
      </w:pPr>
      <w:r>
        <w:t xml:space="preserve">Requirements for a </w:t>
      </w:r>
      <w:r w:rsidR="008B7C58">
        <w:t>MCFP</w:t>
      </w:r>
      <w:r>
        <w:t xml:space="preserve"> list case</w:t>
      </w:r>
    </w:p>
    <w:p w14:paraId="4427A3CC" w14:textId="7B50156C" w:rsidR="007B1046" w:rsidRPr="007B1046" w:rsidRDefault="001900C4" w:rsidP="007B1046">
      <w:pPr>
        <w:pStyle w:val="Heading6"/>
        <w:numPr>
          <w:ilvl w:val="1"/>
          <w:numId w:val="27"/>
        </w:numPr>
      </w:pPr>
      <w:r w:rsidRPr="007B1046">
        <w:t>In order to</w:t>
      </w:r>
      <w:r w:rsidR="00633EB9">
        <w:t xml:space="preserve"> be considered </w:t>
      </w:r>
      <w:r w:rsidR="00035DE3">
        <w:t xml:space="preserve">as a MCFP List Case and be included </w:t>
      </w:r>
      <w:r w:rsidR="00E80A0E">
        <w:t xml:space="preserve">in </w:t>
      </w:r>
      <w:r w:rsidR="00633EB9">
        <w:t xml:space="preserve">the </w:t>
      </w:r>
      <w:r w:rsidR="00C5417D">
        <w:t xml:space="preserve">MCFP </w:t>
      </w:r>
      <w:r w:rsidR="00633EB9">
        <w:t xml:space="preserve">List, </w:t>
      </w:r>
      <w:r w:rsidR="00633EB9" w:rsidRPr="00633EB9">
        <w:t>an</w:t>
      </w:r>
      <w:r w:rsidRPr="00633EB9">
        <w:t xml:space="preserve"> application </w:t>
      </w:r>
      <w:r w:rsidR="009E52BB" w:rsidRPr="00633EB9">
        <w:t>should</w:t>
      </w:r>
      <w:r w:rsidRPr="00633EB9">
        <w:t xml:space="preserve"> satisfy</w:t>
      </w:r>
      <w:r w:rsidRPr="007B1046">
        <w:t xml:space="preserve"> the following criteria:</w:t>
      </w:r>
    </w:p>
    <w:p w14:paraId="3FC3B41B" w14:textId="59FDABCD" w:rsidR="00C60EF6" w:rsidRDefault="009B5578" w:rsidP="007B1046">
      <w:pPr>
        <w:pStyle w:val="astyle"/>
        <w:numPr>
          <w:ilvl w:val="2"/>
          <w:numId w:val="27"/>
        </w:numPr>
      </w:pPr>
      <w:r>
        <w:t>i</w:t>
      </w:r>
      <w:r w:rsidR="00DF25E1">
        <w:t>nvolve</w:t>
      </w:r>
      <w:r w:rsidR="007B1046" w:rsidRPr="007B1046">
        <w:t xml:space="preserve"> a contested net asset pool of $20 million or more;</w:t>
      </w:r>
      <w:r w:rsidR="00F90BBC">
        <w:t xml:space="preserve"> and</w:t>
      </w:r>
    </w:p>
    <w:p w14:paraId="51E15855" w14:textId="7303BB10" w:rsidR="00C60EF6" w:rsidRDefault="009B5578" w:rsidP="007B1046">
      <w:pPr>
        <w:pStyle w:val="astyle"/>
        <w:numPr>
          <w:ilvl w:val="2"/>
          <w:numId w:val="27"/>
        </w:numPr>
      </w:pPr>
      <w:r>
        <w:lastRenderedPageBreak/>
        <w:t>i</w:t>
      </w:r>
      <w:r w:rsidR="00DF25E1">
        <w:t xml:space="preserve">nvolve a complex </w:t>
      </w:r>
      <w:r w:rsidR="00C5417D">
        <w:t xml:space="preserve">disputed </w:t>
      </w:r>
      <w:r w:rsidR="00DF25E1">
        <w:t>issue</w:t>
      </w:r>
      <w:r w:rsidR="007B1046" w:rsidRPr="007B1046">
        <w:t xml:space="preserve"> </w:t>
      </w:r>
      <w:r w:rsidR="00C5417D">
        <w:t>such as</w:t>
      </w:r>
      <w:r w:rsidR="007B1046" w:rsidRPr="007B1046">
        <w:t>:</w:t>
      </w:r>
    </w:p>
    <w:p w14:paraId="4D069DA1" w14:textId="77777777" w:rsidR="00C60EF6" w:rsidRPr="001A1945" w:rsidRDefault="007B1046" w:rsidP="003E7884">
      <w:pPr>
        <w:pStyle w:val="Heading8"/>
        <w:keepNext w:val="0"/>
        <w:keepLines w:val="0"/>
        <w:widowControl w:val="0"/>
        <w:rPr>
          <w:color w:val="auto"/>
        </w:rPr>
      </w:pPr>
      <w:proofErr w:type="gramStart"/>
      <w:r w:rsidRPr="001A1945">
        <w:rPr>
          <w:color w:val="auto"/>
        </w:rPr>
        <w:t>serious</w:t>
      </w:r>
      <w:proofErr w:type="gramEnd"/>
      <w:r w:rsidRPr="001A1945">
        <w:rPr>
          <w:color w:val="auto"/>
        </w:rPr>
        <w:t xml:space="preserve"> allegations </w:t>
      </w:r>
      <w:r w:rsidR="003E7884" w:rsidRPr="001A1945">
        <w:rPr>
          <w:color w:val="auto"/>
        </w:rPr>
        <w:t>of non-disclosure</w:t>
      </w:r>
      <w:r w:rsidRPr="001A1945">
        <w:rPr>
          <w:color w:val="auto"/>
        </w:rPr>
        <w:t>;</w:t>
      </w:r>
    </w:p>
    <w:p w14:paraId="11DA00C8" w14:textId="77777777" w:rsidR="00C60EF6" w:rsidRPr="001A1945" w:rsidRDefault="007B1046" w:rsidP="003E7884">
      <w:pPr>
        <w:pStyle w:val="Heading8"/>
        <w:keepNext w:val="0"/>
        <w:keepLines w:val="0"/>
        <w:widowControl w:val="0"/>
        <w:rPr>
          <w:color w:val="auto"/>
        </w:rPr>
      </w:pPr>
      <w:proofErr w:type="gramStart"/>
      <w:r w:rsidRPr="001A1945">
        <w:rPr>
          <w:color w:val="auto"/>
        </w:rPr>
        <w:t>seri</w:t>
      </w:r>
      <w:r w:rsidR="003E7884" w:rsidRPr="001A1945">
        <w:rPr>
          <w:color w:val="auto"/>
        </w:rPr>
        <w:t>ous</w:t>
      </w:r>
      <w:proofErr w:type="gramEnd"/>
      <w:r w:rsidR="003E7884" w:rsidRPr="001A1945">
        <w:rPr>
          <w:color w:val="auto"/>
        </w:rPr>
        <w:t xml:space="preserve"> disputes in relation to </w:t>
      </w:r>
      <w:r w:rsidRPr="001A1945">
        <w:rPr>
          <w:color w:val="auto"/>
        </w:rPr>
        <w:t>valuation</w:t>
      </w:r>
      <w:r w:rsidR="003E7884" w:rsidRPr="001A1945">
        <w:rPr>
          <w:color w:val="auto"/>
        </w:rPr>
        <w:t>s or other expert reports</w:t>
      </w:r>
      <w:r w:rsidRPr="001A1945">
        <w:rPr>
          <w:color w:val="auto"/>
        </w:rPr>
        <w:t xml:space="preserve">; </w:t>
      </w:r>
    </w:p>
    <w:p w14:paraId="735CC395" w14:textId="65644CC2" w:rsidR="00C60EF6" w:rsidRPr="001A1945" w:rsidRDefault="00B06267" w:rsidP="003E7884">
      <w:pPr>
        <w:pStyle w:val="Heading8"/>
        <w:keepNext w:val="0"/>
        <w:keepLines w:val="0"/>
        <w:widowControl w:val="0"/>
        <w:rPr>
          <w:color w:val="auto"/>
        </w:rPr>
      </w:pPr>
      <w:proofErr w:type="gramStart"/>
      <w:r w:rsidRPr="001A1945">
        <w:rPr>
          <w:color w:val="auto"/>
        </w:rPr>
        <w:t>s</w:t>
      </w:r>
      <w:r w:rsidR="003E7884" w:rsidRPr="001A1945">
        <w:rPr>
          <w:color w:val="auto"/>
        </w:rPr>
        <w:t>ubstantial</w:t>
      </w:r>
      <w:proofErr w:type="gramEnd"/>
      <w:r w:rsidR="003E7884" w:rsidRPr="001A1945">
        <w:rPr>
          <w:color w:val="auto"/>
        </w:rPr>
        <w:t xml:space="preserve"> assets </w:t>
      </w:r>
      <w:r w:rsidR="007B1046" w:rsidRPr="001A1945">
        <w:rPr>
          <w:color w:val="auto"/>
        </w:rPr>
        <w:t xml:space="preserve">held through a trust/corporate entity or offshore; </w:t>
      </w:r>
    </w:p>
    <w:p w14:paraId="48C81D8B" w14:textId="77777777" w:rsidR="00C60EF6" w:rsidRPr="001A1945" w:rsidRDefault="007B1046" w:rsidP="003E7884">
      <w:pPr>
        <w:pStyle w:val="Heading8"/>
        <w:keepNext w:val="0"/>
        <w:keepLines w:val="0"/>
        <w:widowControl w:val="0"/>
        <w:rPr>
          <w:color w:val="auto"/>
        </w:rPr>
      </w:pPr>
      <w:proofErr w:type="gramStart"/>
      <w:r w:rsidRPr="001A1945">
        <w:rPr>
          <w:color w:val="auto"/>
        </w:rPr>
        <w:t>substantial</w:t>
      </w:r>
      <w:proofErr w:type="gramEnd"/>
      <w:r w:rsidRPr="001A1945">
        <w:rPr>
          <w:color w:val="auto"/>
        </w:rPr>
        <w:t xml:space="preserve"> third-party claims to the asset pool;</w:t>
      </w:r>
    </w:p>
    <w:p w14:paraId="4022456C" w14:textId="77777777" w:rsidR="00C60EF6" w:rsidRPr="001A1945" w:rsidRDefault="007B1046" w:rsidP="003E7884">
      <w:pPr>
        <w:pStyle w:val="Heading8"/>
        <w:keepNext w:val="0"/>
        <w:keepLines w:val="0"/>
        <w:widowControl w:val="0"/>
        <w:rPr>
          <w:color w:val="auto"/>
        </w:rPr>
      </w:pPr>
      <w:proofErr w:type="gramStart"/>
      <w:r w:rsidRPr="001A1945">
        <w:rPr>
          <w:color w:val="auto"/>
        </w:rPr>
        <w:t>serious</w:t>
      </w:r>
      <w:proofErr w:type="gramEnd"/>
      <w:r w:rsidRPr="001A1945">
        <w:rPr>
          <w:color w:val="auto"/>
        </w:rPr>
        <w:t xml:space="preserve"> allegations of fraud; or</w:t>
      </w:r>
    </w:p>
    <w:p w14:paraId="7DCE1799" w14:textId="55DDCC9C" w:rsidR="00C60EF6" w:rsidRPr="001A1945" w:rsidRDefault="00C5417D" w:rsidP="007B1046">
      <w:pPr>
        <w:pStyle w:val="Heading8"/>
        <w:keepNext w:val="0"/>
        <w:keepLines w:val="0"/>
        <w:widowControl w:val="0"/>
        <w:rPr>
          <w:color w:val="auto"/>
        </w:rPr>
      </w:pPr>
      <w:proofErr w:type="gramStart"/>
      <w:r w:rsidRPr="001A1945">
        <w:rPr>
          <w:color w:val="auto"/>
        </w:rPr>
        <w:t>other</w:t>
      </w:r>
      <w:proofErr w:type="gramEnd"/>
      <w:r w:rsidRPr="001A1945">
        <w:rPr>
          <w:color w:val="auto"/>
        </w:rPr>
        <w:t xml:space="preserve"> </w:t>
      </w:r>
      <w:r w:rsidR="007B1046" w:rsidRPr="001A1945">
        <w:rPr>
          <w:color w:val="auto"/>
        </w:rPr>
        <w:t>complex questions of law or novel points of law</w:t>
      </w:r>
      <w:r w:rsidR="00F90BBC" w:rsidRPr="001A1945">
        <w:rPr>
          <w:color w:val="auto"/>
        </w:rPr>
        <w:t>; and</w:t>
      </w:r>
    </w:p>
    <w:p w14:paraId="666C40D7" w14:textId="73D82C67" w:rsidR="007B1046" w:rsidRDefault="009B5578" w:rsidP="003E7884">
      <w:pPr>
        <w:pStyle w:val="Heading7"/>
        <w:keepNext w:val="0"/>
        <w:keepLines w:val="0"/>
        <w:widowControl w:val="0"/>
      </w:pPr>
      <w:proofErr w:type="gramStart"/>
      <w:r>
        <w:t>n</w:t>
      </w:r>
      <w:r w:rsidR="007B1046">
        <w:t>ot</w:t>
      </w:r>
      <w:proofErr w:type="gramEnd"/>
      <w:r w:rsidR="007B1046">
        <w:t xml:space="preserve"> involve a parenting dispute, or if it does, the parenting </w:t>
      </w:r>
      <w:r w:rsidR="00DA723B">
        <w:t>dispute</w:t>
      </w:r>
      <w:r w:rsidR="007B1046">
        <w:t xml:space="preserve"> can be considered and determined</w:t>
      </w:r>
      <w:r w:rsidR="00DA723B">
        <w:t xml:space="preserve"> separately at a discrete hearing, or referred to</w:t>
      </w:r>
      <w:r w:rsidR="007B1046">
        <w:t xml:space="preserve"> </w:t>
      </w:r>
      <w:r w:rsidR="00E10A0F">
        <w:t xml:space="preserve">Dispute Resolution, such as </w:t>
      </w:r>
      <w:r w:rsidR="00090A69">
        <w:t xml:space="preserve">a </w:t>
      </w:r>
      <w:r w:rsidR="00C5417D">
        <w:t>P</w:t>
      </w:r>
      <w:r w:rsidR="00090A69">
        <w:t xml:space="preserve">arenting </w:t>
      </w:r>
      <w:r w:rsidR="00C5417D">
        <w:t>D</w:t>
      </w:r>
      <w:r w:rsidR="00090A69">
        <w:t xml:space="preserve">ispute </w:t>
      </w:r>
      <w:r w:rsidR="00C5417D">
        <w:t>R</w:t>
      </w:r>
      <w:r w:rsidR="00090A69">
        <w:t xml:space="preserve">esolution </w:t>
      </w:r>
      <w:r w:rsidR="00C5417D">
        <w:t>C</w:t>
      </w:r>
      <w:r w:rsidR="00090A69">
        <w:t>onference</w:t>
      </w:r>
      <w:r w:rsidR="007B1046">
        <w:t xml:space="preserve">. </w:t>
      </w:r>
    </w:p>
    <w:p w14:paraId="62006679" w14:textId="40F50631" w:rsidR="00B267C3" w:rsidRDefault="00B267C3" w:rsidP="001900C4">
      <w:pPr>
        <w:pStyle w:val="Heading2"/>
      </w:pPr>
      <w:r>
        <w:t xml:space="preserve">INCLUSION IN THE </w:t>
      </w:r>
      <w:r w:rsidR="00C5417D">
        <w:t xml:space="preserve">MCFP </w:t>
      </w:r>
      <w:r>
        <w:t>LIST</w:t>
      </w:r>
    </w:p>
    <w:p w14:paraId="44681F27" w14:textId="28B40435" w:rsidR="00B267C3" w:rsidRDefault="009E52BB" w:rsidP="00B267C3">
      <w:pPr>
        <w:pStyle w:val="Heading6"/>
      </w:pPr>
      <w:r w:rsidRPr="00633EB9">
        <w:t xml:space="preserve">A </w:t>
      </w:r>
      <w:r w:rsidR="008668AF">
        <w:t>p</w:t>
      </w:r>
      <w:r w:rsidRPr="00633EB9">
        <w:t xml:space="preserve">arty or </w:t>
      </w:r>
      <w:r w:rsidR="008668AF">
        <w:t>p</w:t>
      </w:r>
      <w:r w:rsidRPr="00633EB9">
        <w:t>arties</w:t>
      </w:r>
      <w:r>
        <w:t xml:space="preserve"> may apply to be </w:t>
      </w:r>
      <w:r w:rsidR="00633EB9">
        <w:t>included</w:t>
      </w:r>
      <w:r w:rsidR="00B267C3">
        <w:t xml:space="preserve"> in the </w:t>
      </w:r>
      <w:r w:rsidR="00C5417D">
        <w:t xml:space="preserve">MCFP </w:t>
      </w:r>
      <w:r w:rsidR="00B267C3">
        <w:t>List at any time</w:t>
      </w:r>
      <w:r w:rsidR="00706C31">
        <w:t xml:space="preserve"> after the First Court Event</w:t>
      </w:r>
      <w:r w:rsidR="00B267C3">
        <w:t>, by emailing the National Assessment Team (</w:t>
      </w:r>
      <w:r w:rsidR="00B267C3">
        <w:rPr>
          <w:b/>
        </w:rPr>
        <w:t>the NAT</w:t>
      </w:r>
      <w:r w:rsidR="00B267C3">
        <w:t xml:space="preserve">) via </w:t>
      </w:r>
      <w:hyperlink r:id="rId14" w:history="1">
        <w:r w:rsidR="00B267C3" w:rsidRPr="00747ACA">
          <w:rPr>
            <w:rStyle w:val="Hyperlink"/>
          </w:rPr>
          <w:t>NAT@fcfcoa.gov.au</w:t>
        </w:r>
      </w:hyperlink>
      <w:r w:rsidR="00B267C3">
        <w:t>. Parties should provide:</w:t>
      </w:r>
    </w:p>
    <w:p w14:paraId="697FE3EC" w14:textId="29DBC5D6" w:rsidR="00B267C3" w:rsidRDefault="009B5578" w:rsidP="00B267C3">
      <w:pPr>
        <w:pStyle w:val="Heading7"/>
      </w:pPr>
      <w:proofErr w:type="gramStart"/>
      <w:r>
        <w:t>t</w:t>
      </w:r>
      <w:r w:rsidR="00B267C3">
        <w:t>he</w:t>
      </w:r>
      <w:proofErr w:type="gramEnd"/>
      <w:r w:rsidR="00B267C3">
        <w:t xml:space="preserve"> file number and file name for the proceeding; and </w:t>
      </w:r>
    </w:p>
    <w:p w14:paraId="6A57BCE2" w14:textId="4F72467D" w:rsidR="00B267C3" w:rsidRDefault="009B5578" w:rsidP="00B267C3">
      <w:pPr>
        <w:pStyle w:val="Heading7"/>
      </w:pPr>
      <w:proofErr w:type="gramStart"/>
      <w:r>
        <w:t>a</w:t>
      </w:r>
      <w:r w:rsidR="00B267C3">
        <w:t>n</w:t>
      </w:r>
      <w:proofErr w:type="gramEnd"/>
      <w:r w:rsidR="00B267C3">
        <w:t xml:space="preserve"> explanation of </w:t>
      </w:r>
      <w:r w:rsidR="00C5417D">
        <w:t xml:space="preserve">how </w:t>
      </w:r>
      <w:r w:rsidR="00B267C3">
        <w:t xml:space="preserve">the proceeding meets the criteria </w:t>
      </w:r>
      <w:r w:rsidR="00C5417D">
        <w:t xml:space="preserve">for </w:t>
      </w:r>
      <w:r w:rsidR="00B267C3">
        <w:t>inclu</w:t>
      </w:r>
      <w:r w:rsidR="00C5417D">
        <w:t>sion</w:t>
      </w:r>
      <w:r w:rsidR="00B267C3">
        <w:t xml:space="preserve"> in the </w:t>
      </w:r>
      <w:r w:rsidR="00C5417D">
        <w:t xml:space="preserve">MCFP </w:t>
      </w:r>
      <w:r w:rsidR="00B267C3">
        <w:t xml:space="preserve">List. </w:t>
      </w:r>
    </w:p>
    <w:p w14:paraId="42F61660" w14:textId="68361791" w:rsidR="005266D6" w:rsidRDefault="005266D6" w:rsidP="00090A69">
      <w:pPr>
        <w:pStyle w:val="Heading6"/>
      </w:pPr>
      <w:r w:rsidRPr="00B4391E">
        <w:t xml:space="preserve">If the </w:t>
      </w:r>
      <w:r w:rsidR="00C5417D">
        <w:t>case</w:t>
      </w:r>
      <w:r w:rsidR="00C5417D" w:rsidRPr="00B4391E">
        <w:t xml:space="preserve"> </w:t>
      </w:r>
      <w:r w:rsidRPr="00B4391E">
        <w:t xml:space="preserve">is </w:t>
      </w:r>
      <w:r>
        <w:t xml:space="preserve">assessed </w:t>
      </w:r>
      <w:r w:rsidR="00090A69">
        <w:t xml:space="preserve">by the Court </w:t>
      </w:r>
      <w:r>
        <w:t xml:space="preserve">as </w:t>
      </w:r>
      <w:r w:rsidRPr="00B4391E">
        <w:t xml:space="preserve">suitable for the </w:t>
      </w:r>
      <w:r w:rsidR="00C5417D">
        <w:t xml:space="preserve">MCFP </w:t>
      </w:r>
      <w:r w:rsidRPr="00B4391E">
        <w:t xml:space="preserve">List, </w:t>
      </w:r>
      <w:r w:rsidR="00090A69">
        <w:t xml:space="preserve">the matter will be </w:t>
      </w:r>
      <w:r w:rsidR="00090A69" w:rsidRPr="00090A69">
        <w:t>administratively transferred to Division 1 of the Court, pursuant to section 51 or section 149 of the FCFCOA Act</w:t>
      </w:r>
      <w:r w:rsidR="00DA723B">
        <w:t>.</w:t>
      </w:r>
      <w:r w:rsidR="00090A69">
        <w:t xml:space="preserve"> </w:t>
      </w:r>
      <w:r w:rsidR="00DA723B">
        <w:t>T</w:t>
      </w:r>
      <w:r>
        <w:t>he parties</w:t>
      </w:r>
      <w:r w:rsidRPr="00B4391E">
        <w:t xml:space="preserve"> will receive a return date</w:t>
      </w:r>
      <w:r w:rsidR="00706C31">
        <w:t xml:space="preserve"> in the </w:t>
      </w:r>
      <w:r w:rsidR="00C5417D">
        <w:t xml:space="preserve">MCFP </w:t>
      </w:r>
      <w:r w:rsidR="00706C31">
        <w:t>List</w:t>
      </w:r>
      <w:r>
        <w:t xml:space="preserve"> before a Judge or Senior Judicial Registrar</w:t>
      </w:r>
      <w:r w:rsidR="00706C31">
        <w:t xml:space="preserve"> (</w:t>
      </w:r>
      <w:r w:rsidR="00706C31">
        <w:rPr>
          <w:b/>
        </w:rPr>
        <w:t>MCFP List First Return Date</w:t>
      </w:r>
      <w:r w:rsidR="00706C31">
        <w:t>)</w:t>
      </w:r>
      <w:r w:rsidRPr="00B4391E">
        <w:t xml:space="preserve">. </w:t>
      </w:r>
    </w:p>
    <w:p w14:paraId="75C52668" w14:textId="14437530" w:rsidR="005266D6" w:rsidRDefault="005266D6" w:rsidP="005266D6">
      <w:pPr>
        <w:pStyle w:val="Heading6"/>
      </w:pPr>
      <w:r w:rsidRPr="00B4391E">
        <w:t xml:space="preserve">If </w:t>
      </w:r>
      <w:r>
        <w:t>the</w:t>
      </w:r>
      <w:r w:rsidRPr="00B4391E">
        <w:t xml:space="preserve"> </w:t>
      </w:r>
      <w:r>
        <w:t>matter</w:t>
      </w:r>
      <w:r w:rsidRPr="00B4391E">
        <w:t xml:space="preserve"> is assessed as </w:t>
      </w:r>
      <w:r>
        <w:t xml:space="preserve">not </w:t>
      </w:r>
      <w:r w:rsidRPr="00B4391E">
        <w:t xml:space="preserve">meeting the criteria for the </w:t>
      </w:r>
      <w:r w:rsidR="00C5417D">
        <w:t xml:space="preserve">MCFP </w:t>
      </w:r>
      <w:r w:rsidRPr="00B4391E">
        <w:t xml:space="preserve">List, </w:t>
      </w:r>
      <w:r>
        <w:t>the parties</w:t>
      </w:r>
      <w:r w:rsidRPr="00B4391E">
        <w:t xml:space="preserve"> will be notified</w:t>
      </w:r>
      <w:r w:rsidR="00C5417D">
        <w:t xml:space="preserve"> by the NAT</w:t>
      </w:r>
      <w:r w:rsidRPr="00B4391E">
        <w:t xml:space="preserve"> and </w:t>
      </w:r>
      <w:r>
        <w:t>the</w:t>
      </w:r>
      <w:r w:rsidRPr="00B4391E">
        <w:t xml:space="preserve"> matter will </w:t>
      </w:r>
      <w:r w:rsidR="00F90BBC">
        <w:t>remain listed for the next c</w:t>
      </w:r>
      <w:r>
        <w:t xml:space="preserve">ourt </w:t>
      </w:r>
      <w:r w:rsidR="00F90BBC">
        <w:t>e</w:t>
      </w:r>
      <w:r>
        <w:t>vent in the usual course.</w:t>
      </w:r>
    </w:p>
    <w:p w14:paraId="275F5334" w14:textId="2B1E35CB" w:rsidR="00B267C3" w:rsidRDefault="00B267C3" w:rsidP="00B267C3">
      <w:pPr>
        <w:pStyle w:val="Heading6"/>
      </w:pPr>
      <w:r>
        <w:t>T</w:t>
      </w:r>
      <w:r w:rsidRPr="00A978BF">
        <w:t>he Court may</w:t>
      </w:r>
      <w:r>
        <w:t xml:space="preserve"> also</w:t>
      </w:r>
      <w:r w:rsidR="009E52BB">
        <w:t xml:space="preserve"> </w:t>
      </w:r>
      <w:r w:rsidR="00633EB9">
        <w:t xml:space="preserve">include </w:t>
      </w:r>
      <w:r w:rsidRPr="00A978BF">
        <w:t>a</w:t>
      </w:r>
      <w:r w:rsidR="00633EB9">
        <w:t xml:space="preserve"> matter in</w:t>
      </w:r>
      <w:r>
        <w:t xml:space="preserve"> the</w:t>
      </w:r>
      <w:r w:rsidRPr="00A978BF">
        <w:t xml:space="preserve"> </w:t>
      </w:r>
      <w:r w:rsidR="00C5417D">
        <w:t xml:space="preserve">MCFP </w:t>
      </w:r>
      <w:r>
        <w:t>List</w:t>
      </w:r>
      <w:r w:rsidRPr="00A978BF">
        <w:t xml:space="preserve"> at any time</w:t>
      </w:r>
      <w:r>
        <w:t xml:space="preserve"> on the Court’s own initiative</w:t>
      </w:r>
      <w:r w:rsidR="00F90BBC">
        <w:t>.</w:t>
      </w:r>
    </w:p>
    <w:p w14:paraId="33F55219" w14:textId="77777777" w:rsidR="001900C4" w:rsidRDefault="00A978BF" w:rsidP="001900C4">
      <w:pPr>
        <w:pStyle w:val="Heading2"/>
      </w:pPr>
      <w:r>
        <w:lastRenderedPageBreak/>
        <w:t>Operation of the list</w:t>
      </w:r>
    </w:p>
    <w:p w14:paraId="64F46639" w14:textId="77777777" w:rsidR="00C5417D" w:rsidRDefault="00B267C3" w:rsidP="00B267C3">
      <w:pPr>
        <w:pStyle w:val="11style"/>
      </w:pPr>
      <w:r>
        <w:t xml:space="preserve">Parties are required to bring </w:t>
      </w:r>
      <w:r w:rsidR="00C5417D">
        <w:t xml:space="preserve">the following documents </w:t>
      </w:r>
      <w:r>
        <w:t xml:space="preserve">to the </w:t>
      </w:r>
      <w:r w:rsidR="00706C31">
        <w:t>MCFP List First Return Date</w:t>
      </w:r>
      <w:r w:rsidR="00C5417D">
        <w:t>:</w:t>
      </w:r>
    </w:p>
    <w:p w14:paraId="16819BFD" w14:textId="0A773746" w:rsidR="00C5417D" w:rsidRDefault="009B5578" w:rsidP="00037B47">
      <w:pPr>
        <w:pStyle w:val="Heading7"/>
        <w:keepNext w:val="0"/>
        <w:keepLines w:val="0"/>
      </w:pPr>
      <w:proofErr w:type="gramStart"/>
      <w:r>
        <w:t>a</w:t>
      </w:r>
      <w:proofErr w:type="gramEnd"/>
      <w:r w:rsidR="00B267C3">
        <w:t xml:space="preserve"> jointly prepared timetable </w:t>
      </w:r>
      <w:r w:rsidR="00722A0C">
        <w:t>for the progression of the matter</w:t>
      </w:r>
      <w:r w:rsidR="00C5417D">
        <w:t>;</w:t>
      </w:r>
      <w:r w:rsidR="00722A0C">
        <w:t xml:space="preserve"> and</w:t>
      </w:r>
    </w:p>
    <w:p w14:paraId="655B4BFE" w14:textId="6E0340B6" w:rsidR="00B267C3" w:rsidRDefault="009B5578" w:rsidP="00037B47">
      <w:pPr>
        <w:pStyle w:val="Heading7"/>
        <w:keepNext w:val="0"/>
        <w:keepLines w:val="0"/>
      </w:pPr>
      <w:proofErr w:type="gramStart"/>
      <w:r>
        <w:t>p</w:t>
      </w:r>
      <w:r w:rsidR="00B267C3">
        <w:t>roposed</w:t>
      </w:r>
      <w:proofErr w:type="gramEnd"/>
      <w:r w:rsidR="00B267C3">
        <w:t xml:space="preserve"> orders for the finalisation of any</w:t>
      </w:r>
      <w:r w:rsidR="00722A0C">
        <w:t xml:space="preserve"> outstanding disclosure issues and </w:t>
      </w:r>
      <w:r w:rsidR="00B267C3">
        <w:t>the preparation of any necessa</w:t>
      </w:r>
      <w:r w:rsidR="00722A0C">
        <w:t>ry valuations or expert reports.</w:t>
      </w:r>
    </w:p>
    <w:p w14:paraId="7A7F30FA" w14:textId="6404FCFE" w:rsidR="00B32D34" w:rsidRDefault="00B32D34" w:rsidP="00B267C3">
      <w:pPr>
        <w:pStyle w:val="11style"/>
      </w:pPr>
      <w:r>
        <w:t>I</w:t>
      </w:r>
      <w:r w:rsidR="00D22966">
        <w:t>f</w:t>
      </w:r>
      <w:r>
        <w:t xml:space="preserve"> appropriate</w:t>
      </w:r>
      <w:r w:rsidR="00D22966">
        <w:t>,</w:t>
      </w:r>
      <w:r>
        <w:t xml:space="preserve"> the </w:t>
      </w:r>
      <w:r w:rsidR="009E57BD">
        <w:t xml:space="preserve">Court may consider </w:t>
      </w:r>
      <w:r>
        <w:t>appoint</w:t>
      </w:r>
      <w:r w:rsidR="009E57BD">
        <w:t>ing</w:t>
      </w:r>
      <w:r>
        <w:t xml:space="preserve"> an Assessor </w:t>
      </w:r>
      <w:r w:rsidR="00633EB9">
        <w:t>pursuant to rule 7.34 of the Family Law Rules.</w:t>
      </w:r>
    </w:p>
    <w:p w14:paraId="63671BD1" w14:textId="62DFB0F3" w:rsidR="009E57BD" w:rsidRDefault="009E57BD" w:rsidP="00B267C3">
      <w:pPr>
        <w:pStyle w:val="11style"/>
      </w:pPr>
      <w:r>
        <w:t>Prior to the MCFP List First Return Date, p</w:t>
      </w:r>
      <w:r w:rsidR="00722A0C">
        <w:t xml:space="preserve">arties will be </w:t>
      </w:r>
      <w:r w:rsidR="00D22966">
        <w:t>expected to have</w:t>
      </w:r>
      <w:r>
        <w:t>:</w:t>
      </w:r>
    </w:p>
    <w:p w14:paraId="7C86E1A0" w14:textId="15ED2B63" w:rsidR="00722A0C" w:rsidRDefault="009B5578" w:rsidP="00DA723B">
      <w:pPr>
        <w:pStyle w:val="Heading7"/>
      </w:pPr>
      <w:proofErr w:type="gramStart"/>
      <w:r>
        <w:t>a</w:t>
      </w:r>
      <w:r w:rsidR="00DA723B">
        <w:t>greed</w:t>
      </w:r>
      <w:proofErr w:type="gramEnd"/>
      <w:r w:rsidR="00DA723B">
        <w:t xml:space="preserve"> upon a suitable form of</w:t>
      </w:r>
      <w:r w:rsidR="00D22966">
        <w:t xml:space="preserve"> </w:t>
      </w:r>
      <w:r w:rsidR="00DA723B">
        <w:t>Dispute Resolution</w:t>
      </w:r>
      <w:r w:rsidR="00722A0C">
        <w:t xml:space="preserve">, including whether the matter </w:t>
      </w:r>
      <w:r w:rsidR="00B32D34">
        <w:t xml:space="preserve">or part of the matter </w:t>
      </w:r>
      <w:r w:rsidR="00722A0C">
        <w:t>is suitable for arbitration</w:t>
      </w:r>
      <w:r w:rsidR="009E57BD">
        <w:t>; and</w:t>
      </w:r>
    </w:p>
    <w:p w14:paraId="5D8AAC3D" w14:textId="7ADEFD05" w:rsidR="00941DE1" w:rsidRDefault="009B5578" w:rsidP="00DA723B">
      <w:pPr>
        <w:pStyle w:val="Heading7"/>
      </w:pPr>
      <w:proofErr w:type="gramStart"/>
      <w:r>
        <w:t>m</w:t>
      </w:r>
      <w:r w:rsidR="00941DE1">
        <w:t>a</w:t>
      </w:r>
      <w:r w:rsidR="00AD6B6A">
        <w:t>d</w:t>
      </w:r>
      <w:r w:rsidR="00941DE1">
        <w:t>e</w:t>
      </w:r>
      <w:proofErr w:type="gramEnd"/>
      <w:r w:rsidR="00941DE1">
        <w:t xml:space="preserve"> a reasonable and genuine attempt to resolve interim issues </w:t>
      </w:r>
      <w:r w:rsidR="00B12168">
        <w:t xml:space="preserve">by </w:t>
      </w:r>
      <w:r w:rsidR="00941DE1">
        <w:t>negotiation or private mediation</w:t>
      </w:r>
      <w:r w:rsidR="009E57BD">
        <w:t>,</w:t>
      </w:r>
      <w:r w:rsidR="00941DE1">
        <w:t xml:space="preserve"> as required by rule 4.03 of the Family Law Rules.</w:t>
      </w:r>
    </w:p>
    <w:p w14:paraId="2BFE7667" w14:textId="07ACCB42" w:rsidR="00941DE1" w:rsidRDefault="00941DE1" w:rsidP="00B267C3">
      <w:pPr>
        <w:pStyle w:val="11style"/>
      </w:pPr>
      <w:r>
        <w:t xml:space="preserve">If an interim hearing is required, </w:t>
      </w:r>
      <w:r w:rsidR="00441B95">
        <w:t>the proceedings will be strictly managed in accordance with a timetable set by the Court.</w:t>
      </w:r>
    </w:p>
    <w:p w14:paraId="5C1129E1" w14:textId="5F6E7A47" w:rsidR="00441B95" w:rsidRDefault="00441B95" w:rsidP="00B267C3">
      <w:pPr>
        <w:pStyle w:val="11style"/>
      </w:pPr>
      <w:r>
        <w:t xml:space="preserve">Parties can expect that the Court will impose limits on the number and length of documents that may be relied upon, including the limits imposed by rule 5.08 </w:t>
      </w:r>
      <w:r w:rsidR="00D05B00">
        <w:t xml:space="preserve">of the Family Law Rules </w:t>
      </w:r>
      <w:r>
        <w:t>in relation to affidavits.</w:t>
      </w:r>
    </w:p>
    <w:p w14:paraId="19807C20" w14:textId="0133BC74" w:rsidR="00441B95" w:rsidRDefault="00441B95" w:rsidP="00B267C3">
      <w:pPr>
        <w:pStyle w:val="11style"/>
      </w:pPr>
      <w:r>
        <w:t>In accordance with rule 5.09</w:t>
      </w:r>
      <w:r w:rsidR="00D05B00">
        <w:t xml:space="preserve"> of the Family Law Rules</w:t>
      </w:r>
      <w:r>
        <w:t xml:space="preserve">, the hearing of an application for interlocutory orders must be no longer than 2 hours, and cross-examination will not be allowed unless there are exceptional circumstances. </w:t>
      </w:r>
    </w:p>
    <w:p w14:paraId="70C607F4" w14:textId="3A71701B" w:rsidR="000441E1" w:rsidRPr="00DA723B" w:rsidRDefault="009E57BD" w:rsidP="00B267C3">
      <w:pPr>
        <w:pStyle w:val="11style"/>
      </w:pPr>
      <w:r w:rsidRPr="000441E1">
        <w:t>P</w:t>
      </w:r>
      <w:r w:rsidR="00722A0C" w:rsidRPr="000441E1">
        <w:t xml:space="preserve">roceedings </w:t>
      </w:r>
      <w:r w:rsidRPr="000441E1">
        <w:t xml:space="preserve">in the MCFP List </w:t>
      </w:r>
      <w:r w:rsidR="00722A0C" w:rsidRPr="000441E1">
        <w:t xml:space="preserve">will </w:t>
      </w:r>
      <w:r w:rsidR="00E10A0F" w:rsidRPr="000441E1">
        <w:t>be strictly managed in accordance with</w:t>
      </w:r>
      <w:r w:rsidR="000441E1" w:rsidRPr="00DA723B">
        <w:t>:</w:t>
      </w:r>
    </w:p>
    <w:p w14:paraId="1E1E4C19" w14:textId="77777777" w:rsidR="000441E1" w:rsidRPr="00DA723B" w:rsidRDefault="00E10A0F" w:rsidP="00DA723B">
      <w:pPr>
        <w:pStyle w:val="Heading7"/>
      </w:pPr>
      <w:proofErr w:type="gramStart"/>
      <w:r w:rsidRPr="000441E1">
        <w:t>a</w:t>
      </w:r>
      <w:proofErr w:type="gramEnd"/>
      <w:r w:rsidRPr="000441E1">
        <w:t xml:space="preserve"> timetable set by the Court, and</w:t>
      </w:r>
    </w:p>
    <w:p w14:paraId="712693DD" w14:textId="45941FDD" w:rsidR="00722A0C" w:rsidRDefault="00214967" w:rsidP="00DA723B">
      <w:pPr>
        <w:pStyle w:val="Heading7"/>
      </w:pPr>
      <w:hyperlink r:id="rId15" w:history="1">
        <w:r w:rsidR="00722A0C" w:rsidRPr="001A1945">
          <w:rPr>
            <w:rStyle w:val="Hyperlink"/>
          </w:rPr>
          <w:t>Central Practice Direction – Family Law Case Management</w:t>
        </w:r>
      </w:hyperlink>
      <w:r w:rsidR="00722A0C" w:rsidRPr="000441E1">
        <w:t xml:space="preserve">, modified as necessary </w:t>
      </w:r>
      <w:r w:rsidR="00B12168" w:rsidRPr="00AD6B6A">
        <w:t xml:space="preserve">to address </w:t>
      </w:r>
      <w:r w:rsidR="00941DE1" w:rsidRPr="00AD6B6A">
        <w:t xml:space="preserve">the </w:t>
      </w:r>
      <w:r w:rsidR="00B12168" w:rsidRPr="00AD6B6A">
        <w:t xml:space="preserve">particular </w:t>
      </w:r>
      <w:r w:rsidR="00941DE1" w:rsidRPr="00AD6B6A">
        <w:t>needs of each case.</w:t>
      </w:r>
    </w:p>
    <w:p w14:paraId="5E974157" w14:textId="77777777" w:rsidR="00D40556" w:rsidRPr="00D40556" w:rsidRDefault="00D40556" w:rsidP="00D40556"/>
    <w:p w14:paraId="700386FC" w14:textId="77777777" w:rsidR="00A978BF" w:rsidRDefault="00A978BF" w:rsidP="00A978BF">
      <w:pPr>
        <w:pStyle w:val="Heading2"/>
      </w:pPr>
      <w:r>
        <w:lastRenderedPageBreak/>
        <w:t>further information</w:t>
      </w:r>
    </w:p>
    <w:p w14:paraId="525E5B92" w14:textId="44990723" w:rsidR="00A978BF" w:rsidRPr="00A978BF" w:rsidRDefault="00A978BF" w:rsidP="00A978BF">
      <w:pPr>
        <w:pStyle w:val="Heading6"/>
      </w:pPr>
      <w:r>
        <w:t xml:space="preserve">Parties should also consult the </w:t>
      </w:r>
      <w:r w:rsidR="009E57BD">
        <w:t xml:space="preserve">Court’s </w:t>
      </w:r>
      <w:r>
        <w:t xml:space="preserve">website at </w:t>
      </w:r>
      <w:hyperlink r:id="rId16" w:history="1">
        <w:r w:rsidR="00DD4CB6" w:rsidRPr="00F95DE5">
          <w:rPr>
            <w:rStyle w:val="Hyperlink"/>
          </w:rPr>
          <w:t>www.fcfcoa.gov.au</w:t>
        </w:r>
      </w:hyperlink>
      <w:r w:rsidR="00DD4CB6">
        <w:t xml:space="preserve"> </w:t>
      </w:r>
      <w:r>
        <w:t>for further information about financial proceedings.</w:t>
      </w:r>
    </w:p>
    <w:p w14:paraId="08EBCAC8" w14:textId="77777777" w:rsidR="00A40107" w:rsidRDefault="00A40107" w:rsidP="005C125C"/>
    <w:p w14:paraId="58CF0CDB" w14:textId="77777777" w:rsidR="001D04A4" w:rsidRDefault="001D04A4" w:rsidP="001D04A4">
      <w:pPr>
        <w:spacing w:line="240" w:lineRule="auto"/>
        <w:jc w:val="right"/>
      </w:pPr>
      <w:r>
        <w:t>The Honourable Justice William Alstergren</w:t>
      </w:r>
    </w:p>
    <w:p w14:paraId="1A2D2239" w14:textId="77777777" w:rsidR="001D04A4" w:rsidRDefault="00A978BF" w:rsidP="00DD4CB6">
      <w:pPr>
        <w:spacing w:line="240" w:lineRule="auto"/>
        <w:jc w:val="right"/>
      </w:pPr>
      <w:r>
        <w:t>Chief Justice (Division 1)</w:t>
      </w:r>
      <w:r w:rsidR="00DD4CB6">
        <w:t xml:space="preserve"> | </w:t>
      </w:r>
      <w:r w:rsidR="001D04A4">
        <w:t>Chief Judge (Division 2)</w:t>
      </w:r>
    </w:p>
    <w:p w14:paraId="5086B76D" w14:textId="77777777" w:rsidR="001D04A4" w:rsidRDefault="001D04A4" w:rsidP="001D04A4">
      <w:pPr>
        <w:spacing w:line="240" w:lineRule="auto"/>
        <w:jc w:val="right"/>
      </w:pPr>
      <w:r>
        <w:t>Federal Circuit and Family Court of Australia</w:t>
      </w:r>
    </w:p>
    <w:p w14:paraId="5B37BED1" w14:textId="41B09856" w:rsidR="001D04A4" w:rsidRDefault="00F41285" w:rsidP="001D04A4">
      <w:pPr>
        <w:spacing w:line="240" w:lineRule="auto"/>
        <w:jc w:val="right"/>
      </w:pPr>
      <w:r w:rsidRPr="008824F2">
        <w:t>I</w:t>
      </w:r>
      <w:r w:rsidR="001D04A4" w:rsidRPr="008824F2">
        <w:t xml:space="preserve">ssued: </w:t>
      </w:r>
      <w:r w:rsidR="002707C1">
        <w:t>30</w:t>
      </w:r>
      <w:r w:rsidR="008824F2" w:rsidRPr="008824F2">
        <w:t xml:space="preserve"> </w:t>
      </w:r>
      <w:r w:rsidR="002707C1">
        <w:t>September</w:t>
      </w:r>
      <w:r w:rsidR="008824F2" w:rsidRPr="008824F2">
        <w:t xml:space="preserve"> 2021</w:t>
      </w:r>
    </w:p>
    <w:p w14:paraId="04A03930" w14:textId="77777777" w:rsidR="001D04A4" w:rsidRPr="00C50EEB" w:rsidRDefault="001D04A4" w:rsidP="00C50EEB">
      <w:pPr>
        <w:tabs>
          <w:tab w:val="left" w:pos="3645"/>
        </w:tabs>
      </w:pPr>
    </w:p>
    <w:sectPr w:rsidR="001D04A4" w:rsidRPr="00C50EEB" w:rsidSect="00904C01">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A3B40A" w14:textId="77777777" w:rsidR="00214967" w:rsidRDefault="00214967" w:rsidP="00904C01">
      <w:pPr>
        <w:spacing w:before="0" w:after="0" w:line="240" w:lineRule="auto"/>
      </w:pPr>
      <w:r>
        <w:separator/>
      </w:r>
    </w:p>
  </w:endnote>
  <w:endnote w:type="continuationSeparator" w:id="0">
    <w:p w14:paraId="302C8ADF" w14:textId="77777777" w:rsidR="00214967" w:rsidRDefault="00214967"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34A545" w14:textId="77777777" w:rsidR="00C50EEB" w:rsidRDefault="00C50E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6DF0F24E" w14:textId="206AB152" w:rsidR="00904C01" w:rsidRDefault="00904C01">
        <w:pPr>
          <w:pStyle w:val="Footer"/>
          <w:jc w:val="right"/>
        </w:pPr>
        <w:r>
          <w:fldChar w:fldCharType="begin"/>
        </w:r>
        <w:r>
          <w:instrText xml:space="preserve"> PAGE   \* MERGEFORMAT </w:instrText>
        </w:r>
        <w:r>
          <w:fldChar w:fldCharType="separate"/>
        </w:r>
        <w:r w:rsidR="00973920">
          <w:rPr>
            <w:noProof/>
          </w:rPr>
          <w:t>4</w:t>
        </w:r>
        <w:r>
          <w:rPr>
            <w:noProof/>
          </w:rPr>
          <w:fldChar w:fldCharType="end"/>
        </w:r>
      </w:p>
    </w:sdtContent>
  </w:sdt>
  <w:p w14:paraId="4F8C857C" w14:textId="77777777" w:rsidR="00904C01" w:rsidRDefault="00904C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83914" w14:textId="77777777" w:rsidR="00C50EEB" w:rsidRDefault="00C50E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85132A" w14:textId="77777777" w:rsidR="00214967" w:rsidRDefault="00214967" w:rsidP="00904C01">
      <w:pPr>
        <w:spacing w:before="0" w:after="0" w:line="240" w:lineRule="auto"/>
      </w:pPr>
      <w:r>
        <w:separator/>
      </w:r>
    </w:p>
  </w:footnote>
  <w:footnote w:type="continuationSeparator" w:id="0">
    <w:p w14:paraId="701FA014" w14:textId="77777777" w:rsidR="00214967" w:rsidRDefault="00214967" w:rsidP="00904C0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BF46D" w14:textId="77777777" w:rsidR="00C50EEB" w:rsidRDefault="00C50E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0068D9" w14:textId="6A3002E9" w:rsidR="00C50EEB" w:rsidRDefault="00C50E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349B2" w14:textId="77777777" w:rsidR="00C50EEB" w:rsidRDefault="00C50E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CBB5079"/>
    <w:multiLevelType w:val="multilevel"/>
    <w:tmpl w:val="3C6A2E9C"/>
    <w:lvl w:ilvl="0">
      <w:start w:val="1"/>
      <w:numFmt w:val="bullet"/>
      <w:lvlText w:val=""/>
      <w:lvlJc w:val="left"/>
      <w:pPr>
        <w:ind w:left="567" w:hanging="567"/>
      </w:pPr>
      <w:rPr>
        <w:rFonts w:ascii="Symbol" w:hAnsi="Symbol" w:hint="default"/>
        <w:b/>
        <w:i w:val="0"/>
        <w:sz w:val="24"/>
        <w:szCs w:val="24"/>
      </w:rPr>
    </w:lvl>
    <w:lvl w:ilvl="1">
      <w:start w:val="1"/>
      <w:numFmt w:val="bullet"/>
      <w:lvlText w:val=""/>
      <w:lvlJc w:val="left"/>
      <w:pPr>
        <w:ind w:left="567" w:hanging="567"/>
      </w:pPr>
      <w:rPr>
        <w:rFonts w:ascii="Symbol" w:hAnsi="Symbo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DF07C5"/>
    <w:multiLevelType w:val="multilevel"/>
    <w:tmpl w:val="AE7A3188"/>
    <w:numStyleLink w:val="Level1"/>
  </w:abstractNum>
  <w:abstractNum w:abstractNumId="20" w15:restartNumberingAfterBreak="0">
    <w:nsid w:val="49CA7FD1"/>
    <w:multiLevelType w:val="multilevel"/>
    <w:tmpl w:val="C35C3BE2"/>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7"/>
  </w:num>
  <w:num w:numId="13">
    <w:abstractNumId w:val="19"/>
  </w:num>
  <w:num w:numId="14">
    <w:abstractNumId w:val="11"/>
  </w:num>
  <w:num w:numId="15">
    <w:abstractNumId w:val="28"/>
  </w:num>
  <w:num w:numId="16">
    <w:abstractNumId w:val="12"/>
  </w:num>
  <w:num w:numId="17">
    <w:abstractNumId w:val="15"/>
  </w:num>
  <w:num w:numId="18">
    <w:abstractNumId w:val="18"/>
  </w:num>
  <w:num w:numId="19">
    <w:abstractNumId w:val="13"/>
  </w:num>
  <w:num w:numId="20">
    <w:abstractNumId w:val="10"/>
  </w:num>
  <w:num w:numId="21">
    <w:abstractNumId w:val="22"/>
  </w:num>
  <w:num w:numId="22">
    <w:abstractNumId w:val="14"/>
  </w:num>
  <w:num w:numId="23">
    <w:abstractNumId w:val="21"/>
  </w:num>
  <w:num w:numId="24">
    <w:abstractNumId w:val="23"/>
  </w:num>
  <w:num w:numId="25">
    <w:abstractNumId w:val="26"/>
  </w:num>
  <w:num w:numId="26">
    <w:abstractNumId w:val="29"/>
  </w:num>
  <w:num w:numId="27">
    <w:abstractNumId w:val="20"/>
  </w:num>
  <w:num w:numId="28">
    <w:abstractNumId w:val="25"/>
  </w:num>
  <w:num w:numId="29">
    <w:abstractNumId w:val="20"/>
  </w:num>
  <w:num w:numId="30">
    <w:abstractNumId w:val="24"/>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773F246D-C33A-4FA2-9035-52E0BF50E41C}"/>
    <w:docVar w:name="dgnword-eventsink" w:val="445486928"/>
  </w:docVars>
  <w:rsids>
    <w:rsidRoot w:val="002770A9"/>
    <w:rsid w:val="00035DE3"/>
    <w:rsid w:val="00037B47"/>
    <w:rsid w:val="000441E1"/>
    <w:rsid w:val="00055CA6"/>
    <w:rsid w:val="00084479"/>
    <w:rsid w:val="00090A69"/>
    <w:rsid w:val="000914BC"/>
    <w:rsid w:val="00121B29"/>
    <w:rsid w:val="00124C41"/>
    <w:rsid w:val="00133821"/>
    <w:rsid w:val="001900C4"/>
    <w:rsid w:val="00192D3C"/>
    <w:rsid w:val="001A1945"/>
    <w:rsid w:val="001D04A4"/>
    <w:rsid w:val="001E4814"/>
    <w:rsid w:val="00214967"/>
    <w:rsid w:val="00231762"/>
    <w:rsid w:val="00255DAD"/>
    <w:rsid w:val="002707C1"/>
    <w:rsid w:val="002770A9"/>
    <w:rsid w:val="0029108D"/>
    <w:rsid w:val="002D5BB0"/>
    <w:rsid w:val="002E3E18"/>
    <w:rsid w:val="00311C43"/>
    <w:rsid w:val="00321113"/>
    <w:rsid w:val="0033761D"/>
    <w:rsid w:val="003517B2"/>
    <w:rsid w:val="00383E6B"/>
    <w:rsid w:val="003E7884"/>
    <w:rsid w:val="00441B95"/>
    <w:rsid w:val="00495C64"/>
    <w:rsid w:val="004B2631"/>
    <w:rsid w:val="004B422F"/>
    <w:rsid w:val="004D42CE"/>
    <w:rsid w:val="005266D6"/>
    <w:rsid w:val="005821F3"/>
    <w:rsid w:val="005A310B"/>
    <w:rsid w:val="005A6C94"/>
    <w:rsid w:val="005C125C"/>
    <w:rsid w:val="005F4D49"/>
    <w:rsid w:val="00633EB9"/>
    <w:rsid w:val="006516B6"/>
    <w:rsid w:val="00652CBE"/>
    <w:rsid w:val="00671E68"/>
    <w:rsid w:val="006A652A"/>
    <w:rsid w:val="006B6BFF"/>
    <w:rsid w:val="006C494F"/>
    <w:rsid w:val="00706C31"/>
    <w:rsid w:val="00722A0C"/>
    <w:rsid w:val="00743380"/>
    <w:rsid w:val="007A5A7C"/>
    <w:rsid w:val="007A73ED"/>
    <w:rsid w:val="007B1046"/>
    <w:rsid w:val="007D0460"/>
    <w:rsid w:val="007F2B2C"/>
    <w:rsid w:val="00823EB4"/>
    <w:rsid w:val="00847E71"/>
    <w:rsid w:val="008668AF"/>
    <w:rsid w:val="008824F2"/>
    <w:rsid w:val="008B7C58"/>
    <w:rsid w:val="008D275D"/>
    <w:rsid w:val="00904C01"/>
    <w:rsid w:val="0090512D"/>
    <w:rsid w:val="00916B68"/>
    <w:rsid w:val="009261FA"/>
    <w:rsid w:val="00941DE1"/>
    <w:rsid w:val="00955773"/>
    <w:rsid w:val="00973920"/>
    <w:rsid w:val="0097766C"/>
    <w:rsid w:val="0098637B"/>
    <w:rsid w:val="009870B1"/>
    <w:rsid w:val="009B5578"/>
    <w:rsid w:val="009E4DFA"/>
    <w:rsid w:val="009E52BB"/>
    <w:rsid w:val="009E57BD"/>
    <w:rsid w:val="00A13E62"/>
    <w:rsid w:val="00A22A2D"/>
    <w:rsid w:val="00A40107"/>
    <w:rsid w:val="00A603EE"/>
    <w:rsid w:val="00A72252"/>
    <w:rsid w:val="00A978BF"/>
    <w:rsid w:val="00AD6B6A"/>
    <w:rsid w:val="00B06267"/>
    <w:rsid w:val="00B12168"/>
    <w:rsid w:val="00B267C3"/>
    <w:rsid w:val="00B32D34"/>
    <w:rsid w:val="00B4391E"/>
    <w:rsid w:val="00B774A7"/>
    <w:rsid w:val="00B83B32"/>
    <w:rsid w:val="00C2150A"/>
    <w:rsid w:val="00C2764D"/>
    <w:rsid w:val="00C50EEB"/>
    <w:rsid w:val="00C5417D"/>
    <w:rsid w:val="00C60EF6"/>
    <w:rsid w:val="00C92DDB"/>
    <w:rsid w:val="00D05B00"/>
    <w:rsid w:val="00D22966"/>
    <w:rsid w:val="00D30B19"/>
    <w:rsid w:val="00D30E3D"/>
    <w:rsid w:val="00D40556"/>
    <w:rsid w:val="00D63A24"/>
    <w:rsid w:val="00D81D02"/>
    <w:rsid w:val="00D90333"/>
    <w:rsid w:val="00DA723B"/>
    <w:rsid w:val="00DC4837"/>
    <w:rsid w:val="00DD4CB6"/>
    <w:rsid w:val="00DF25E1"/>
    <w:rsid w:val="00DF65DE"/>
    <w:rsid w:val="00E009D5"/>
    <w:rsid w:val="00E10A0F"/>
    <w:rsid w:val="00E204EB"/>
    <w:rsid w:val="00E346A3"/>
    <w:rsid w:val="00E60989"/>
    <w:rsid w:val="00E80A0E"/>
    <w:rsid w:val="00E918EE"/>
    <w:rsid w:val="00EF37CB"/>
    <w:rsid w:val="00EF6032"/>
    <w:rsid w:val="00F251C6"/>
    <w:rsid w:val="00F33852"/>
    <w:rsid w:val="00F41285"/>
    <w:rsid w:val="00F464DC"/>
    <w:rsid w:val="00F90BB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F8E7D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823EB4"/>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23EB4"/>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5C125C"/>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 w:type="character" w:styleId="FollowedHyperlink">
    <w:name w:val="FollowedHyperlink"/>
    <w:basedOn w:val="DefaultParagraphFont"/>
    <w:uiPriority w:val="99"/>
    <w:semiHidden/>
    <w:unhideWhenUsed/>
    <w:rsid w:val="001A194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cfcoa.gov.au/fl/pd/fam-cpd"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fcfcoa.gov.au/fl/pd/fam-arbitratio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fcfcoa.gov.a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fcoa.gov.au/fl/pd/fam-corporation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fcfcoa.gov.au/fl/pd/fam-cpd" TargetMode="External"/><Relationship Id="rId23" Type="http://schemas.openxmlformats.org/officeDocument/2006/relationships/fontTable" Target="fontTable.xml"/><Relationship Id="rId10" Type="http://schemas.openxmlformats.org/officeDocument/2006/relationships/hyperlink" Target="https://www.fcfcoa.gov.au/fl/pd/fam-financia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fcfcoa.gov.au/fl/pd/fam-cpd" TargetMode="External"/><Relationship Id="rId14" Type="http://schemas.openxmlformats.org/officeDocument/2006/relationships/hyperlink" Target="mailto:NAT@fcfcoa.gov.au"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5A4D69-20BA-4E8E-A057-E4433E99E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1021</Words>
  <Characters>5820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Major Complex Financial Proceedings List (FAM-MCFP)</dc:title>
  <dc:subject/>
  <dc:creator/>
  <cp:keywords/>
  <dc:description/>
  <cp:lastModifiedBy/>
  <cp:revision>1</cp:revision>
  <dcterms:created xsi:type="dcterms:W3CDTF">2021-09-27T01:34:00Z</dcterms:created>
  <dcterms:modified xsi:type="dcterms:W3CDTF">2021-09-30T05:40:00Z</dcterms:modified>
</cp:coreProperties>
</file>