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leftFromText="180" w:rightFromText="180" w:horzAnchor="margin" w:tblpXSpec="center" w:tblpY="1478"/>
        <w:tblW w:w="111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64"/>
        <w:gridCol w:w="2779"/>
      </w:tblGrid>
      <w:tr w:rsidR="00BA79A4" w:rsidTr="0079527B">
        <w:trPr>
          <w:trHeight w:val="13041"/>
        </w:trPr>
        <w:tc>
          <w:tcPr>
            <w:tcW w:w="8364" w:type="dxa"/>
          </w:tcPr>
          <w:p w:rsidR="00BA79A4" w:rsidRDefault="00BA79A4" w:rsidP="00C42E61">
            <w:pPr>
              <w:pStyle w:val="Heading1"/>
              <w:spacing w:before="120" w:after="120"/>
              <w:ind w:right="312"/>
              <w:outlineLvl w:val="0"/>
            </w:pPr>
            <w:bookmarkStart w:id="0" w:name="_GoBack"/>
            <w:bookmarkEnd w:id="0"/>
            <w:r>
              <w:rPr>
                <w:noProof/>
              </w:rPr>
              <w:drawing>
                <wp:anchor distT="0" distB="0" distL="114300" distR="114300" simplePos="0" relativeHeight="251659264" behindDoc="1" locked="0" layoutInCell="1" allowOverlap="1" wp14:anchorId="34166AB0" wp14:editId="5B07AE23">
                  <wp:simplePos x="0" y="0"/>
                  <wp:positionH relativeFrom="margin">
                    <wp:posOffset>-91385</wp:posOffset>
                  </wp:positionH>
                  <wp:positionV relativeFrom="paragraph">
                    <wp:posOffset>-1677670</wp:posOffset>
                  </wp:positionV>
                  <wp:extent cx="7095490" cy="1491615"/>
                  <wp:effectExtent l="0" t="0" r="0" b="0"/>
                  <wp:wrapNone/>
                  <wp:docPr id="114" name="Picture 114">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HP_update_banner_LHP_update_Longlogo2.png"/>
                          <pic:cNvPicPr/>
                        </pic:nvPicPr>
                        <pic:blipFill>
                          <a:blip r:embed="rId8">
                            <a:extLst>
                              <a:ext uri="{28A0092B-C50C-407E-A947-70E740481C1C}">
                                <a14:useLocalDpi xmlns:a14="http://schemas.microsoft.com/office/drawing/2010/main" val="0"/>
                              </a:ext>
                            </a:extLst>
                          </a:blip>
                          <a:stretch>
                            <a:fillRect/>
                          </a:stretch>
                        </pic:blipFill>
                        <pic:spPr>
                          <a:xfrm>
                            <a:off x="0" y="0"/>
                            <a:ext cx="7095490" cy="149161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1" locked="0" layoutInCell="1" allowOverlap="1" wp14:anchorId="357F5098" wp14:editId="70439BB3">
                  <wp:simplePos x="0" y="0"/>
                  <wp:positionH relativeFrom="margin">
                    <wp:align>center</wp:align>
                  </wp:positionH>
                  <wp:positionV relativeFrom="page">
                    <wp:posOffset>9912985</wp:posOffset>
                  </wp:positionV>
                  <wp:extent cx="7079615" cy="644525"/>
                  <wp:effectExtent l="0" t="0" r="6985" b="3175"/>
                  <wp:wrapNone/>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HP_update_banner_LHP_update_bottom.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7079615" cy="644525"/>
                          </a:xfrm>
                          <a:prstGeom prst="rect">
                            <a:avLst/>
                          </a:prstGeom>
                        </pic:spPr>
                      </pic:pic>
                    </a:graphicData>
                  </a:graphic>
                  <wp14:sizeRelH relativeFrom="page">
                    <wp14:pctWidth>0</wp14:pctWidth>
                  </wp14:sizeRelH>
                  <wp14:sizeRelV relativeFrom="page">
                    <wp14:pctHeight>0</wp14:pctHeight>
                  </wp14:sizeRelV>
                </wp:anchor>
              </w:drawing>
            </w:r>
            <w:r>
              <w:t>U</w:t>
            </w:r>
            <w:r w:rsidRPr="00CC39FD">
              <w:t xml:space="preserve">pdate to the Profession </w:t>
            </w:r>
            <w:r w:rsidR="00C67E82">
              <w:t>September</w:t>
            </w:r>
            <w:r>
              <w:t xml:space="preserve"> 2021</w:t>
            </w:r>
          </w:p>
          <w:p w:rsidR="00C67E82" w:rsidRPr="00A0567F" w:rsidRDefault="00C67E82" w:rsidP="0023114C">
            <w:pPr>
              <w:pStyle w:val="BodyText"/>
              <w:ind w:left="34" w:right="177"/>
            </w:pPr>
            <w:r>
              <w:t>The Federal Circuit and Family Court of Australia</w:t>
            </w:r>
            <w:r>
              <w:t>’</w:t>
            </w:r>
            <w:r>
              <w:t>s (FCFCOA</w:t>
            </w:r>
            <w:r>
              <w:t>’</w:t>
            </w:r>
            <w:r>
              <w:t>s) core objective in providing a more expedient, efficient system of justice to clients within the Family Law system continues to align with the Lighthouse Project</w:t>
            </w:r>
            <w:r>
              <w:t>’</w:t>
            </w:r>
            <w:r>
              <w:t>s focus on public health and safety.</w:t>
            </w:r>
          </w:p>
          <w:p w:rsidR="00C67E82" w:rsidRDefault="00C67E82" w:rsidP="00D82490">
            <w:pPr>
              <w:pStyle w:val="Heading2"/>
              <w:spacing w:line="317" w:lineRule="exact"/>
              <w:ind w:left="34"/>
              <w:outlineLvl w:val="1"/>
              <w:rPr>
                <w:color w:val="0A82BC"/>
              </w:rPr>
            </w:pPr>
            <w:r>
              <w:rPr>
                <w:color w:val="0A82BC"/>
              </w:rPr>
              <w:t xml:space="preserve">Changes to Court Operations </w:t>
            </w:r>
          </w:p>
          <w:p w:rsidR="00C67E82" w:rsidRDefault="00C67E82" w:rsidP="00D82490">
            <w:pPr>
              <w:pStyle w:val="BodyText"/>
              <w:ind w:left="34" w:right="172"/>
            </w:pPr>
            <w:r w:rsidRPr="00974CCE">
              <w:t xml:space="preserve">With the introduction of the new Court forms, it is essential to note that from 1 September 2021 a 90 day grace period came into effect in respect of the use of previous Federal Circuit Court and Family Court of Australia court forms. Upon the conclusion of the 90 day grace period, all previous court forms will no longer be accepted for filing.  </w:t>
            </w:r>
          </w:p>
          <w:p w:rsidR="00C67E82" w:rsidRDefault="00C67E82" w:rsidP="00D82490">
            <w:pPr>
              <w:pStyle w:val="BodyText"/>
              <w:ind w:left="34" w:right="172"/>
            </w:pPr>
          </w:p>
          <w:p w:rsidR="00C67E82" w:rsidRDefault="00C67E82" w:rsidP="00D82490">
            <w:pPr>
              <w:pStyle w:val="BodyText"/>
              <w:ind w:left="34" w:right="172"/>
            </w:pPr>
            <w:r w:rsidRPr="00974CCE">
              <w:t xml:space="preserve">To ensure that there are no delays with providing litigants with the </w:t>
            </w:r>
            <w:r>
              <w:t>invitation</w:t>
            </w:r>
            <w:r w:rsidRPr="00974CCE">
              <w:t xml:space="preserve"> to risk screen, it is vitally important that parties and legal representatives ensure that all mandatory documents are supplied when filing</w:t>
            </w:r>
            <w:r>
              <w:t xml:space="preserve"> and that client</w:t>
            </w:r>
            <w:r>
              <w:t>’</w:t>
            </w:r>
            <w:r>
              <w:t>s personal contact details are provided</w:t>
            </w:r>
            <w:r w:rsidRPr="00974CCE">
              <w:t>. This assists the Project team in reviewing matters for Lighthouse Project eligibility and inclusion and avoids delays in invitations sent to clients to screen. The Project emphasises that the earlier a client completes the risk screen, the better</w:t>
            </w:r>
            <w:r>
              <w:t xml:space="preserve"> the Court is</w:t>
            </w:r>
            <w:r w:rsidRPr="00974CCE">
              <w:t xml:space="preserve"> able to assist and direct the matter into the most appropriate case management pathway.  </w:t>
            </w:r>
          </w:p>
          <w:p w:rsidR="001966D6" w:rsidRDefault="001966D6" w:rsidP="00D82490">
            <w:pPr>
              <w:pStyle w:val="BodyText"/>
              <w:ind w:left="34" w:right="172"/>
            </w:pPr>
          </w:p>
          <w:p w:rsidR="001966D6" w:rsidRPr="00974CCE" w:rsidRDefault="001966D6" w:rsidP="00D82490">
            <w:pPr>
              <w:pStyle w:val="BodyText"/>
              <w:ind w:left="36" w:right="172"/>
            </w:pPr>
            <w:r w:rsidRPr="00974CCE">
              <w:t>Further</w:t>
            </w:r>
            <w:r>
              <w:t xml:space="preserve">  information on the changes can be found on the Court</w:t>
            </w:r>
            <w:r>
              <w:t>’</w:t>
            </w:r>
            <w:r>
              <w:t xml:space="preserve">s website including the </w:t>
            </w:r>
            <w:r w:rsidRPr="00974CCE">
              <w:t xml:space="preserve">harmonisation of </w:t>
            </w:r>
            <w:hyperlink r:id="rId10" w:history="1">
              <w:r w:rsidRPr="007F26EC">
                <w:rPr>
                  <w:rStyle w:val="Hyperlink"/>
                  <w:rFonts w:eastAsia="Calibri Light" w:hAnsi="Calibri" w:cs="Calibri"/>
                  <w:szCs w:val="22"/>
                </w:rPr>
                <w:t>family law rules</w:t>
              </w:r>
            </w:hyperlink>
            <w:r w:rsidRPr="00974CCE">
              <w:t xml:space="preserve">, new </w:t>
            </w:r>
            <w:hyperlink r:id="rId11" w:history="1">
              <w:r w:rsidRPr="007F26EC">
                <w:rPr>
                  <w:rStyle w:val="Hyperlink"/>
                  <w:rFonts w:eastAsia="Calibri Light" w:hAnsi="Calibri" w:cs="Calibri"/>
                  <w:szCs w:val="22"/>
                </w:rPr>
                <w:t>family law practice directions</w:t>
              </w:r>
            </w:hyperlink>
            <w:r w:rsidRPr="00974CCE">
              <w:t xml:space="preserve">, enhanced changes to the </w:t>
            </w:r>
            <w:hyperlink r:id="rId12" w:history="1">
              <w:r w:rsidRPr="007F26EC">
                <w:rPr>
                  <w:rStyle w:val="Hyperlink"/>
                  <w:rFonts w:eastAsia="Calibri Light" w:hAnsi="Calibri" w:cs="Calibri"/>
                  <w:szCs w:val="22"/>
                </w:rPr>
                <w:t>child expert reporting process</w:t>
              </w:r>
            </w:hyperlink>
            <w:r w:rsidRPr="00974CCE">
              <w:t xml:space="preserve">, specialist court lists, an updated </w:t>
            </w:r>
            <w:hyperlink r:id="rId13" w:history="1">
              <w:r w:rsidRPr="007F26EC">
                <w:rPr>
                  <w:rStyle w:val="Hyperlink"/>
                  <w:rFonts w:eastAsia="Calibri Light" w:hAnsi="Calibri" w:cs="Calibri"/>
                  <w:szCs w:val="22"/>
                </w:rPr>
                <w:t>website</w:t>
              </w:r>
            </w:hyperlink>
            <w:r w:rsidRPr="00974CCE">
              <w:t xml:space="preserve"> and updated </w:t>
            </w:r>
            <w:hyperlink r:id="rId14" w:history="1">
              <w:r w:rsidRPr="007F26EC">
                <w:rPr>
                  <w:rStyle w:val="Hyperlink"/>
                  <w:rFonts w:eastAsia="Calibri Light" w:hAnsi="Calibri" w:cs="Calibri"/>
                  <w:szCs w:val="22"/>
                </w:rPr>
                <w:t>Court forms</w:t>
              </w:r>
            </w:hyperlink>
            <w:r w:rsidRPr="00974CCE">
              <w:t xml:space="preserve">. </w:t>
            </w:r>
          </w:p>
          <w:p w:rsidR="001966D6" w:rsidRDefault="001966D6" w:rsidP="00D82490">
            <w:pPr>
              <w:pStyle w:val="BodyText"/>
              <w:ind w:left="34" w:right="172"/>
            </w:pPr>
          </w:p>
          <w:p w:rsidR="001966D6" w:rsidRDefault="001966D6" w:rsidP="00D82490">
            <w:pPr>
              <w:pStyle w:val="Heading2"/>
              <w:spacing w:line="317" w:lineRule="exact"/>
              <w:ind w:left="34" w:right="172"/>
              <w:outlineLvl w:val="1"/>
              <w:rPr>
                <w:color w:val="0A82BC"/>
              </w:rPr>
            </w:pPr>
            <w:r>
              <w:rPr>
                <w:color w:val="0A82BC"/>
              </w:rPr>
              <w:t>Stakeholder meetings</w:t>
            </w:r>
          </w:p>
          <w:p w:rsidR="001966D6" w:rsidRDefault="001966D6" w:rsidP="00D82490">
            <w:pPr>
              <w:pStyle w:val="BodyText"/>
              <w:ind w:left="36" w:right="172"/>
            </w:pPr>
            <w:r>
              <w:t xml:space="preserve">The Project recently held meetings with representatives from each of the Pilot location and state agencies. The stakeholder meetings are an opportunity for the Project to provide updates on processes and changes, and are a forum of stakeholders to discuss concerns, suggestions for improvements and provide any feedback in relation to the Project. </w:t>
            </w:r>
          </w:p>
          <w:p w:rsidR="001966D6" w:rsidRDefault="001966D6" w:rsidP="00D82490">
            <w:pPr>
              <w:pStyle w:val="BodyText"/>
              <w:ind w:left="36" w:right="172"/>
            </w:pPr>
            <w:r>
              <w:t xml:space="preserve">The Project thanks everyone who attended and provides a short summary of the areas discussed in the meetings: </w:t>
            </w:r>
          </w:p>
          <w:p w:rsidR="0079527B" w:rsidRDefault="0079527B" w:rsidP="00D82490">
            <w:pPr>
              <w:pStyle w:val="BodyText"/>
              <w:ind w:left="36" w:right="172"/>
            </w:pPr>
          </w:p>
          <w:p w:rsidR="001966D6" w:rsidRDefault="001966D6" w:rsidP="00D82490">
            <w:pPr>
              <w:pStyle w:val="ListParagraph"/>
              <w:numPr>
                <w:ilvl w:val="0"/>
                <w:numId w:val="16"/>
              </w:numPr>
              <w:ind w:left="745" w:right="596" w:hanging="426"/>
              <w:jc w:val="both"/>
            </w:pPr>
            <w:r>
              <w:t xml:space="preserve">Key data and observations for the Project to date, including risk screen invitations and observations by those working on and with Pilot matters; </w:t>
            </w:r>
          </w:p>
          <w:p w:rsidR="001966D6" w:rsidRDefault="001966D6" w:rsidP="00D82490">
            <w:pPr>
              <w:pStyle w:val="ListParagraph"/>
              <w:numPr>
                <w:ilvl w:val="0"/>
                <w:numId w:val="16"/>
              </w:numPr>
              <w:ind w:left="745" w:right="596" w:hanging="426"/>
              <w:jc w:val="both"/>
            </w:pPr>
            <w:r>
              <w:t xml:space="preserve">Recent data on the Evatt list – it was noted that the co-located officials and information through s69ZW Family Law Act 1975 orders have been vitally important for these matters; </w:t>
            </w:r>
          </w:p>
          <w:p w:rsidR="001966D6" w:rsidRDefault="001966D6" w:rsidP="00D82490">
            <w:pPr>
              <w:pStyle w:val="ListParagraph"/>
              <w:numPr>
                <w:ilvl w:val="0"/>
                <w:numId w:val="16"/>
              </w:numPr>
              <w:ind w:left="745" w:right="596" w:hanging="426"/>
              <w:jc w:val="both"/>
            </w:pPr>
            <w:r>
              <w:t>The commencement of the FCFCOA legislation has not resulted in any substantial changes to Lighthouse process, policy or underlying practices; and</w:t>
            </w:r>
          </w:p>
          <w:p w:rsidR="00BA79A4" w:rsidRDefault="001966D6" w:rsidP="00D82490">
            <w:pPr>
              <w:pStyle w:val="ListParagraph"/>
              <w:numPr>
                <w:ilvl w:val="0"/>
                <w:numId w:val="16"/>
              </w:numPr>
              <w:ind w:left="745" w:right="596" w:hanging="426"/>
              <w:jc w:val="both"/>
            </w:pPr>
            <w:r>
              <w:lastRenderedPageBreak/>
              <w:t>The Project also received positive feedback from the stakeholders regarding successful referrals to the Family Advocacy and Support Service (FASS).</w:t>
            </w:r>
          </w:p>
          <w:p w:rsidR="00D82490" w:rsidRDefault="00D82490" w:rsidP="00D82490">
            <w:pPr>
              <w:pStyle w:val="Heading2"/>
              <w:spacing w:line="317" w:lineRule="exact"/>
              <w:ind w:left="29" w:right="313"/>
              <w:outlineLvl w:val="1"/>
              <w:rPr>
                <w:color w:val="0A82BC"/>
              </w:rPr>
            </w:pPr>
            <w:r>
              <w:rPr>
                <w:color w:val="0A82BC"/>
              </w:rPr>
              <w:t>General observations</w:t>
            </w:r>
          </w:p>
          <w:p w:rsidR="00D82490" w:rsidRDefault="00D82490" w:rsidP="00D82490">
            <w:pPr>
              <w:pStyle w:val="BodyText"/>
              <w:tabs>
                <w:tab w:val="left" w:pos="6804"/>
              </w:tabs>
              <w:ind w:left="29" w:right="313"/>
            </w:pPr>
            <w:r>
              <w:t>Following the Project</w:t>
            </w:r>
            <w:r>
              <w:t>’</w:t>
            </w:r>
            <w:r>
              <w:t xml:space="preserve">s extension of the Family DOORS Triage access code expiry length from five days to ten days, the Project has observed an increase of clients completing the risk screen. It is vitally important that clients are encouraged to screen and screen at the earliest opportunity to assist the Court in placing the matter on the most appropriate case pathway. It should be noted that encouraging your client to screen assists in the development of safety plans and referrals and can assist in identifying previously unknown factors which can aid legal representatives in supporting their client through family law proceedings. </w:t>
            </w:r>
          </w:p>
          <w:p w:rsidR="00D82490" w:rsidRDefault="00D82490" w:rsidP="00D82490">
            <w:pPr>
              <w:pStyle w:val="Heading2"/>
              <w:spacing w:line="317" w:lineRule="exact"/>
              <w:ind w:left="29" w:right="313"/>
              <w:outlineLvl w:val="1"/>
              <w:rPr>
                <w:color w:val="0A82BC"/>
              </w:rPr>
            </w:pPr>
            <w:r>
              <w:rPr>
                <w:color w:val="0A82BC"/>
              </w:rPr>
              <w:t>The Evatt List</w:t>
            </w:r>
          </w:p>
          <w:p w:rsidR="00D82490" w:rsidRDefault="00C42E61" w:rsidP="00D82490">
            <w:pPr>
              <w:pStyle w:val="BodyText"/>
              <w:ind w:left="29" w:right="313"/>
            </w:pPr>
            <w:r>
              <w:rPr>
                <w:noProof/>
                <w:lang w:val="en-AU" w:eastAsia="en-AU"/>
              </w:rPr>
              <mc:AlternateContent>
                <mc:Choice Requires="wps">
                  <w:drawing>
                    <wp:anchor distT="45720" distB="45720" distL="114300" distR="114300" simplePos="0" relativeHeight="251665408" behindDoc="0" locked="0" layoutInCell="1" allowOverlap="1">
                      <wp:simplePos x="0" y="0"/>
                      <wp:positionH relativeFrom="column">
                        <wp:posOffset>51435</wp:posOffset>
                      </wp:positionH>
                      <wp:positionV relativeFrom="paragraph">
                        <wp:posOffset>800100</wp:posOffset>
                      </wp:positionV>
                      <wp:extent cx="5103495" cy="4356735"/>
                      <wp:effectExtent l="0" t="0" r="20955" b="2476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03495" cy="4356735"/>
                              </a:xfrm>
                              <a:prstGeom prst="rect">
                                <a:avLst/>
                              </a:prstGeom>
                              <a:solidFill>
                                <a:srgbClr val="FFFFFF"/>
                              </a:solidFill>
                              <a:ln w="9525">
                                <a:solidFill>
                                  <a:srgbClr val="000000"/>
                                </a:solidFill>
                                <a:miter lim="800000"/>
                                <a:headEnd/>
                                <a:tailEnd/>
                              </a:ln>
                            </wps:spPr>
                            <wps:txbx>
                              <w:txbxContent>
                                <w:p w:rsidR="00D82490" w:rsidRDefault="00D82490" w:rsidP="00D82490">
                                  <w:pPr>
                                    <w:spacing w:after="0" w:line="240" w:lineRule="auto"/>
                                    <w:ind w:right="154"/>
                                    <w:rPr>
                                      <w:rFonts w:ascii="Calibri Light"/>
                                      <w:sz w:val="26"/>
                                    </w:rPr>
                                  </w:pPr>
                                  <w:r>
                                    <w:rPr>
                                      <w:rFonts w:ascii="Calibri Light"/>
                                      <w:color w:val="0A82BC"/>
                                      <w:sz w:val="26"/>
                                    </w:rPr>
                                    <w:t>Case Study # 6</w:t>
                                  </w:r>
                                </w:p>
                                <w:p w:rsidR="00D82490" w:rsidRPr="00CF7878" w:rsidRDefault="00D82490" w:rsidP="00C42E61">
                                  <w:pPr>
                                    <w:spacing w:after="0" w:line="240" w:lineRule="auto"/>
                                    <w:ind w:right="153"/>
                                    <w:jc w:val="both"/>
                                    <w:rPr>
                                      <w:rFonts w:ascii="Calibri" w:hAnsi="Calibri" w:cs="Calibri"/>
                                      <w:i/>
                                      <w:lang w:val="en-US"/>
                                    </w:rPr>
                                  </w:pPr>
                                  <w:r w:rsidRPr="00CF7878">
                                    <w:rPr>
                                      <w:rFonts w:ascii="Calibri" w:hAnsi="Calibri" w:cs="Calibri"/>
                                      <w:i/>
                                      <w:lang w:val="en-US"/>
                                    </w:rPr>
                                    <w:t>Facts:</w:t>
                                  </w:r>
                                </w:p>
                                <w:p w:rsidR="00D82490" w:rsidRPr="00CF7878" w:rsidRDefault="00D82490" w:rsidP="00C42E61">
                                  <w:pPr>
                                    <w:spacing w:after="0" w:line="240" w:lineRule="auto"/>
                                    <w:ind w:right="153"/>
                                    <w:jc w:val="both"/>
                                    <w:rPr>
                                      <w:rFonts w:ascii="Calibri" w:hAnsi="Calibri" w:cs="Calibri"/>
                                      <w:lang w:val="en-US"/>
                                    </w:rPr>
                                  </w:pPr>
                                  <w:r w:rsidRPr="00CF7878">
                                    <w:rPr>
                                      <w:rFonts w:ascii="Calibri" w:hAnsi="Calibri" w:cs="Calibri"/>
                                      <w:lang w:val="en-US"/>
                                    </w:rPr>
                                    <w:t xml:space="preserve">The applicant filed an Initiating Application in April 2021 for the future parenting arrangements for the parties’ </w:t>
                                  </w:r>
                                  <w:r>
                                    <w:rPr>
                                      <w:rFonts w:ascii="Calibri" w:hAnsi="Calibri" w:cs="Calibri"/>
                                      <w:lang w:val="en-US"/>
                                    </w:rPr>
                                    <w:t>young child</w:t>
                                  </w:r>
                                  <w:r w:rsidRPr="00CF7878">
                                    <w:rPr>
                                      <w:rFonts w:ascii="Calibri" w:hAnsi="Calibri" w:cs="Calibri"/>
                                      <w:lang w:val="en-US"/>
                                    </w:rPr>
                                    <w:t xml:space="preserve">. The applicant completed the Family DOORS Triage questionnaire and family violence issues were identified. The matter was recommended for the Evatt List within eight days of filing and was formally designated as an Evatt matter 15 days after filing. </w:t>
                                  </w:r>
                                </w:p>
                                <w:p w:rsidR="00D82490" w:rsidRPr="00C42E61" w:rsidRDefault="00D82490" w:rsidP="00D82490">
                                  <w:pPr>
                                    <w:spacing w:before="120" w:after="120" w:line="240" w:lineRule="auto"/>
                                    <w:ind w:right="153"/>
                                    <w:jc w:val="both"/>
                                    <w:rPr>
                                      <w:rFonts w:ascii="Calibri" w:hAnsi="Calibri" w:cs="Calibri"/>
                                      <w:sz w:val="8"/>
                                      <w:lang w:val="en-US"/>
                                    </w:rPr>
                                  </w:pPr>
                                </w:p>
                                <w:p w:rsidR="00D82490" w:rsidRPr="00CF7878" w:rsidRDefault="00D82490" w:rsidP="00D82490">
                                  <w:pPr>
                                    <w:spacing w:before="120" w:after="120" w:line="240" w:lineRule="auto"/>
                                    <w:ind w:right="153"/>
                                    <w:jc w:val="both"/>
                                    <w:rPr>
                                      <w:rFonts w:ascii="Calibri" w:hAnsi="Calibri" w:cs="Calibri"/>
                                      <w:lang w:val="en-US"/>
                                    </w:rPr>
                                  </w:pPr>
                                  <w:r w:rsidRPr="00CF7878">
                                    <w:rPr>
                                      <w:rFonts w:ascii="Calibri" w:hAnsi="Calibri" w:cs="Calibri"/>
                                      <w:lang w:val="en-US"/>
                                    </w:rPr>
                                    <w:t>The matter was managed by the Evatt Judicial Registrar and chambers orders were made requesting:</w:t>
                                  </w:r>
                                </w:p>
                                <w:p w:rsidR="00D82490" w:rsidRPr="00CF7878" w:rsidRDefault="00D82490" w:rsidP="00D82490">
                                  <w:pPr>
                                    <w:pStyle w:val="ListParagraph"/>
                                    <w:widowControl w:val="0"/>
                                    <w:numPr>
                                      <w:ilvl w:val="0"/>
                                      <w:numId w:val="17"/>
                                    </w:numPr>
                                    <w:autoSpaceDE w:val="0"/>
                                    <w:autoSpaceDN w:val="0"/>
                                    <w:spacing w:before="120" w:after="120" w:line="240" w:lineRule="auto"/>
                                    <w:ind w:left="567" w:right="153"/>
                                    <w:contextualSpacing w:val="0"/>
                                    <w:jc w:val="both"/>
                                    <w:rPr>
                                      <w:rFonts w:ascii="Calibri" w:hAnsi="Calibri" w:cs="Calibri"/>
                                      <w:lang w:val="en-US"/>
                                    </w:rPr>
                                  </w:pPr>
                                  <w:r w:rsidRPr="00CF7878">
                                    <w:rPr>
                                      <w:rFonts w:ascii="Calibri" w:hAnsi="Calibri" w:cs="Calibri"/>
                                      <w:lang w:val="en-US"/>
                                    </w:rPr>
                                    <w:t>Child Inclusive Conference</w:t>
                                  </w:r>
                                </w:p>
                                <w:p w:rsidR="00D82490" w:rsidRPr="00CF7878" w:rsidRDefault="00D82490" w:rsidP="00D82490">
                                  <w:pPr>
                                    <w:pStyle w:val="ListParagraph"/>
                                    <w:widowControl w:val="0"/>
                                    <w:numPr>
                                      <w:ilvl w:val="0"/>
                                      <w:numId w:val="17"/>
                                    </w:numPr>
                                    <w:autoSpaceDE w:val="0"/>
                                    <w:autoSpaceDN w:val="0"/>
                                    <w:spacing w:before="120" w:after="120" w:line="240" w:lineRule="auto"/>
                                    <w:ind w:left="567" w:right="153"/>
                                    <w:contextualSpacing w:val="0"/>
                                    <w:jc w:val="both"/>
                                    <w:rPr>
                                      <w:rFonts w:ascii="Calibri" w:hAnsi="Calibri" w:cs="Calibri"/>
                                      <w:lang w:val="en-US"/>
                                    </w:rPr>
                                  </w:pPr>
                                  <w:r w:rsidRPr="00CF7878">
                                    <w:rPr>
                                      <w:rFonts w:ascii="Calibri" w:hAnsi="Calibri" w:cs="Calibri"/>
                                      <w:lang w:val="en-US"/>
                                    </w:rPr>
                                    <w:t>Independent Children’s Lawyer appointment</w:t>
                                  </w:r>
                                </w:p>
                                <w:p w:rsidR="00D82490" w:rsidRPr="00CF7878" w:rsidRDefault="00D82490" w:rsidP="00D82490">
                                  <w:pPr>
                                    <w:pStyle w:val="ListParagraph"/>
                                    <w:widowControl w:val="0"/>
                                    <w:numPr>
                                      <w:ilvl w:val="0"/>
                                      <w:numId w:val="17"/>
                                    </w:numPr>
                                    <w:autoSpaceDE w:val="0"/>
                                    <w:autoSpaceDN w:val="0"/>
                                    <w:spacing w:before="120" w:after="120" w:line="240" w:lineRule="auto"/>
                                    <w:ind w:left="567" w:right="153"/>
                                    <w:contextualSpacing w:val="0"/>
                                    <w:jc w:val="both"/>
                                    <w:rPr>
                                      <w:rFonts w:ascii="Calibri" w:hAnsi="Calibri" w:cs="Calibri"/>
                                      <w:lang w:val="en-US"/>
                                    </w:rPr>
                                  </w:pPr>
                                  <w:r w:rsidRPr="00CF7878">
                                    <w:rPr>
                                      <w:rFonts w:ascii="Calibri" w:hAnsi="Calibri" w:cs="Calibri"/>
                                      <w:lang w:val="en-US"/>
                                    </w:rPr>
                                    <w:t>Information from state police and ch</w:t>
                                  </w:r>
                                  <w:r>
                                    <w:rPr>
                                      <w:rFonts w:ascii="Calibri" w:hAnsi="Calibri" w:cs="Calibri"/>
                                      <w:lang w:val="en-US"/>
                                    </w:rPr>
                                    <w:t>ild welfare authorities under s</w:t>
                                  </w:r>
                                  <w:r w:rsidR="0079527B">
                                    <w:rPr>
                                      <w:rFonts w:ascii="Calibri" w:hAnsi="Calibri" w:cs="Calibri"/>
                                      <w:lang w:val="en-US"/>
                                    </w:rPr>
                                    <w:t>.</w:t>
                                  </w:r>
                                  <w:r w:rsidRPr="00CF7878">
                                    <w:rPr>
                                      <w:rFonts w:ascii="Calibri" w:hAnsi="Calibri" w:cs="Calibri"/>
                                      <w:lang w:val="en-US"/>
                                    </w:rPr>
                                    <w:t>69ZW</w:t>
                                  </w:r>
                                </w:p>
                                <w:p w:rsidR="00D82490" w:rsidRDefault="00D82490" w:rsidP="00D82490">
                                  <w:pPr>
                                    <w:pStyle w:val="ListParagraph"/>
                                    <w:widowControl w:val="0"/>
                                    <w:numPr>
                                      <w:ilvl w:val="0"/>
                                      <w:numId w:val="17"/>
                                    </w:numPr>
                                    <w:autoSpaceDE w:val="0"/>
                                    <w:autoSpaceDN w:val="0"/>
                                    <w:spacing w:before="120" w:after="120" w:line="240" w:lineRule="auto"/>
                                    <w:ind w:left="567" w:right="153"/>
                                    <w:contextualSpacing w:val="0"/>
                                    <w:jc w:val="both"/>
                                    <w:rPr>
                                      <w:rFonts w:ascii="Calibri" w:hAnsi="Calibri" w:cs="Calibri"/>
                                      <w:lang w:val="en-US"/>
                                    </w:rPr>
                                  </w:pPr>
                                  <w:r w:rsidRPr="00CF7878">
                                    <w:rPr>
                                      <w:rFonts w:ascii="Calibri" w:hAnsi="Calibri" w:cs="Calibri"/>
                                      <w:lang w:val="en-US"/>
                                    </w:rPr>
                                    <w:t>Interim hearing date before a Senior Judicial Registrar</w:t>
                                  </w:r>
                                </w:p>
                                <w:p w:rsidR="00D82490" w:rsidRPr="00CF7878" w:rsidRDefault="00D82490" w:rsidP="00C42E61">
                                  <w:pPr>
                                    <w:spacing w:after="0" w:line="240" w:lineRule="auto"/>
                                    <w:ind w:right="153"/>
                                    <w:jc w:val="both"/>
                                    <w:rPr>
                                      <w:rFonts w:ascii="Calibri" w:hAnsi="Calibri" w:cs="Calibri"/>
                                      <w:i/>
                                      <w:lang w:val="en-US"/>
                                    </w:rPr>
                                  </w:pPr>
                                  <w:r w:rsidRPr="00CF7878">
                                    <w:rPr>
                                      <w:rFonts w:ascii="Calibri" w:hAnsi="Calibri" w:cs="Calibri"/>
                                      <w:i/>
                                      <w:lang w:val="en-US"/>
                                    </w:rPr>
                                    <w:t>Outcome:</w:t>
                                  </w:r>
                                </w:p>
                                <w:p w:rsidR="00D82490" w:rsidRPr="00CF7878" w:rsidRDefault="00D82490" w:rsidP="00C42E61">
                                  <w:pPr>
                                    <w:spacing w:after="0" w:line="240" w:lineRule="auto"/>
                                    <w:ind w:right="153"/>
                                    <w:jc w:val="both"/>
                                    <w:rPr>
                                      <w:rFonts w:ascii="Calibri" w:hAnsi="Calibri" w:cs="Calibri"/>
                                      <w:lang w:val="en-US"/>
                                    </w:rPr>
                                  </w:pPr>
                                  <w:r w:rsidRPr="00CF7878">
                                    <w:rPr>
                                      <w:rFonts w:ascii="Calibri" w:hAnsi="Calibri" w:cs="Calibri"/>
                                      <w:lang w:val="en-US"/>
                                    </w:rPr>
                                    <w:t>With the early information gathered through the Evatt List the parties were able to capture the key issues in dispute. With the assistance of the Court Child Expert at the Child Inclusive Conference the parties were able to take ownership of their dispute resulting in the parties reflecting and coming to a developmentally appropriate shared-care parenting arrangement. Within 4 months of filing and with the assistance of the Evatt List, the parties successfully settled their matter together. The parties avoided lengthy litigation, culminating in a safe, child focused long term agreement.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05pt;margin-top:63pt;width:401.85pt;height:343.05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">
                      <v:textbox>
                        <w:txbxContent>
                          <w:p w:rsidR="00D82490" w:rsidRDefault="00D82490" w:rsidP="00D82490">
                            <w:pPr>
                              <w:spacing w:after="0" w:line="240" w:lineRule="auto"/>
                              <w:ind w:right="154"/>
                              <w:rPr>
                                <w:rFonts w:ascii="Calibri Light"/>
                                <w:sz w:val="26"/>
                              </w:rPr>
                            </w:pPr>
                            <w:r>
                              <w:rPr>
                                <w:rFonts w:ascii="Calibri Light"/>
                                <w:color w:val="0A82BC"/>
                                <w:sz w:val="26"/>
                              </w:rPr>
                              <w:t>Case Study # 6</w:t>
                            </w:r>
                          </w:p>
                          <w:p w:rsidR="00D82490" w:rsidRPr="00CF7878" w:rsidRDefault="00D82490" w:rsidP="00C42E61">
                            <w:pPr>
                              <w:spacing w:after="0" w:line="240" w:lineRule="auto"/>
                              <w:ind w:right="153"/>
                              <w:jc w:val="both"/>
                              <w:rPr>
                                <w:rFonts w:ascii="Calibri" w:hAnsi="Calibri" w:cs="Calibri"/>
                                <w:i/>
                                <w:lang w:val="en-US"/>
                              </w:rPr>
                            </w:pPr>
                            <w:r w:rsidRPr="00CF7878">
                              <w:rPr>
                                <w:rFonts w:ascii="Calibri" w:hAnsi="Calibri" w:cs="Calibri"/>
                                <w:i/>
                                <w:lang w:val="en-US"/>
                              </w:rPr>
                              <w:t>Facts:</w:t>
                            </w:r>
                          </w:p>
                          <w:p w:rsidR="00D82490" w:rsidRPr="00CF7878" w:rsidRDefault="00D82490" w:rsidP="00C42E61">
                            <w:pPr>
                              <w:spacing w:after="0" w:line="240" w:lineRule="auto"/>
                              <w:ind w:right="153"/>
                              <w:jc w:val="both"/>
                              <w:rPr>
                                <w:rFonts w:ascii="Calibri" w:hAnsi="Calibri" w:cs="Calibri"/>
                                <w:lang w:val="en-US"/>
                              </w:rPr>
                            </w:pPr>
                            <w:r w:rsidRPr="00CF7878">
                              <w:rPr>
                                <w:rFonts w:ascii="Calibri" w:hAnsi="Calibri" w:cs="Calibri"/>
                                <w:lang w:val="en-US"/>
                              </w:rPr>
                              <w:t xml:space="preserve">The applicant filed an Initiating Application in April 2021 for the future parenting arrangements for the parties’ </w:t>
                            </w:r>
                            <w:r>
                              <w:rPr>
                                <w:rFonts w:ascii="Calibri" w:hAnsi="Calibri" w:cs="Calibri"/>
                                <w:lang w:val="en-US"/>
                              </w:rPr>
                              <w:t>young child</w:t>
                            </w:r>
                            <w:r w:rsidRPr="00CF7878">
                              <w:rPr>
                                <w:rFonts w:ascii="Calibri" w:hAnsi="Calibri" w:cs="Calibri"/>
                                <w:lang w:val="en-US"/>
                              </w:rPr>
                              <w:t xml:space="preserve">. The applicant completed the Family DOORS Triage questionnaire and family violence issues were identified. The matter was recommended for the Evatt List within eight days of filing and was formally designated as an Evatt matter 15 days after filing. </w:t>
                            </w:r>
                          </w:p>
                          <w:p w:rsidR="00D82490" w:rsidRPr="00C42E61" w:rsidRDefault="00D82490" w:rsidP="00D82490">
                            <w:pPr>
                              <w:spacing w:before="120" w:after="120" w:line="240" w:lineRule="auto"/>
                              <w:ind w:right="153"/>
                              <w:jc w:val="both"/>
                              <w:rPr>
                                <w:rFonts w:ascii="Calibri" w:hAnsi="Calibri" w:cs="Calibri"/>
                                <w:sz w:val="8"/>
                                <w:lang w:val="en-US"/>
                              </w:rPr>
                            </w:pPr>
                          </w:p>
                          <w:p w:rsidR="00D82490" w:rsidRPr="00CF7878" w:rsidRDefault="00D82490" w:rsidP="00D82490">
                            <w:pPr>
                              <w:spacing w:before="120" w:after="120" w:line="240" w:lineRule="auto"/>
                              <w:ind w:right="153"/>
                              <w:jc w:val="both"/>
                              <w:rPr>
                                <w:rFonts w:ascii="Calibri" w:hAnsi="Calibri" w:cs="Calibri"/>
                                <w:lang w:val="en-US"/>
                              </w:rPr>
                            </w:pPr>
                            <w:r w:rsidRPr="00CF7878">
                              <w:rPr>
                                <w:rFonts w:ascii="Calibri" w:hAnsi="Calibri" w:cs="Calibri"/>
                                <w:lang w:val="en-US"/>
                              </w:rPr>
                              <w:t>The matter was managed by the Evatt Judicial Registrar and chambers orders were made requesting:</w:t>
                            </w:r>
                          </w:p>
                          <w:p w:rsidR="00D82490" w:rsidRPr="00CF7878" w:rsidRDefault="00D82490" w:rsidP="00D82490">
                            <w:pPr>
                              <w:pStyle w:val="ListParagraph"/>
                              <w:widowControl w:val="0"/>
                              <w:numPr>
                                <w:ilvl w:val="0"/>
                                <w:numId w:val="17"/>
                              </w:numPr>
                              <w:autoSpaceDE w:val="0"/>
                              <w:autoSpaceDN w:val="0"/>
                              <w:spacing w:before="120" w:after="120" w:line="240" w:lineRule="auto"/>
                              <w:ind w:left="567" w:right="153"/>
                              <w:contextualSpacing w:val="0"/>
                              <w:jc w:val="both"/>
                              <w:rPr>
                                <w:rFonts w:ascii="Calibri" w:hAnsi="Calibri" w:cs="Calibri"/>
                                <w:lang w:val="en-US"/>
                              </w:rPr>
                            </w:pPr>
                            <w:r w:rsidRPr="00CF7878">
                              <w:rPr>
                                <w:rFonts w:ascii="Calibri" w:hAnsi="Calibri" w:cs="Calibri"/>
                                <w:lang w:val="en-US"/>
                              </w:rPr>
                              <w:t>Child Inclusive Conference</w:t>
                            </w:r>
                          </w:p>
                          <w:p w:rsidR="00D82490" w:rsidRPr="00CF7878" w:rsidRDefault="00D82490" w:rsidP="00D82490">
                            <w:pPr>
                              <w:pStyle w:val="ListParagraph"/>
                              <w:widowControl w:val="0"/>
                              <w:numPr>
                                <w:ilvl w:val="0"/>
                                <w:numId w:val="17"/>
                              </w:numPr>
                              <w:autoSpaceDE w:val="0"/>
                              <w:autoSpaceDN w:val="0"/>
                              <w:spacing w:before="120" w:after="120" w:line="240" w:lineRule="auto"/>
                              <w:ind w:left="567" w:right="153"/>
                              <w:contextualSpacing w:val="0"/>
                              <w:jc w:val="both"/>
                              <w:rPr>
                                <w:rFonts w:ascii="Calibri" w:hAnsi="Calibri" w:cs="Calibri"/>
                                <w:lang w:val="en-US"/>
                              </w:rPr>
                            </w:pPr>
                            <w:r w:rsidRPr="00CF7878">
                              <w:rPr>
                                <w:rFonts w:ascii="Calibri" w:hAnsi="Calibri" w:cs="Calibri"/>
                                <w:lang w:val="en-US"/>
                              </w:rPr>
                              <w:t>Independent Children’s Lawyer appointment</w:t>
                            </w:r>
                          </w:p>
                          <w:p w:rsidR="00D82490" w:rsidRPr="00CF7878" w:rsidRDefault="00D82490" w:rsidP="00D82490">
                            <w:pPr>
                              <w:pStyle w:val="ListParagraph"/>
                              <w:widowControl w:val="0"/>
                              <w:numPr>
                                <w:ilvl w:val="0"/>
                                <w:numId w:val="17"/>
                              </w:numPr>
                              <w:autoSpaceDE w:val="0"/>
                              <w:autoSpaceDN w:val="0"/>
                              <w:spacing w:before="120" w:after="120" w:line="240" w:lineRule="auto"/>
                              <w:ind w:left="567" w:right="153"/>
                              <w:contextualSpacing w:val="0"/>
                              <w:jc w:val="both"/>
                              <w:rPr>
                                <w:rFonts w:ascii="Calibri" w:hAnsi="Calibri" w:cs="Calibri"/>
                                <w:lang w:val="en-US"/>
                              </w:rPr>
                            </w:pPr>
                            <w:r w:rsidRPr="00CF7878">
                              <w:rPr>
                                <w:rFonts w:ascii="Calibri" w:hAnsi="Calibri" w:cs="Calibri"/>
                                <w:lang w:val="en-US"/>
                              </w:rPr>
                              <w:t>Information from state police and ch</w:t>
                            </w:r>
                            <w:r>
                              <w:rPr>
                                <w:rFonts w:ascii="Calibri" w:hAnsi="Calibri" w:cs="Calibri"/>
                                <w:lang w:val="en-US"/>
                              </w:rPr>
                              <w:t>ild welfare authorities under s</w:t>
                            </w:r>
                            <w:r w:rsidR="0079527B">
                              <w:rPr>
                                <w:rFonts w:ascii="Calibri" w:hAnsi="Calibri" w:cs="Calibri"/>
                                <w:lang w:val="en-US"/>
                              </w:rPr>
                              <w:t>.</w:t>
                            </w:r>
                            <w:r w:rsidRPr="00CF7878">
                              <w:rPr>
                                <w:rFonts w:ascii="Calibri" w:hAnsi="Calibri" w:cs="Calibri"/>
                                <w:lang w:val="en-US"/>
                              </w:rPr>
                              <w:t>69ZW</w:t>
                            </w:r>
                          </w:p>
                          <w:p w:rsidR="00D82490" w:rsidRDefault="00D82490" w:rsidP="00D82490">
                            <w:pPr>
                              <w:pStyle w:val="ListParagraph"/>
                              <w:widowControl w:val="0"/>
                              <w:numPr>
                                <w:ilvl w:val="0"/>
                                <w:numId w:val="17"/>
                              </w:numPr>
                              <w:autoSpaceDE w:val="0"/>
                              <w:autoSpaceDN w:val="0"/>
                              <w:spacing w:before="120" w:after="120" w:line="240" w:lineRule="auto"/>
                              <w:ind w:left="567" w:right="153"/>
                              <w:contextualSpacing w:val="0"/>
                              <w:jc w:val="both"/>
                              <w:rPr>
                                <w:rFonts w:ascii="Calibri" w:hAnsi="Calibri" w:cs="Calibri"/>
                                <w:lang w:val="en-US"/>
                              </w:rPr>
                            </w:pPr>
                            <w:r w:rsidRPr="00CF7878">
                              <w:rPr>
                                <w:rFonts w:ascii="Calibri" w:hAnsi="Calibri" w:cs="Calibri"/>
                                <w:lang w:val="en-US"/>
                              </w:rPr>
                              <w:t>Interim hearing date before a Senior Judicial Registrar</w:t>
                            </w:r>
                          </w:p>
                          <w:p w:rsidR="00D82490" w:rsidRPr="00CF7878" w:rsidRDefault="00D82490" w:rsidP="00C42E61">
                            <w:pPr>
                              <w:spacing w:after="0" w:line="240" w:lineRule="auto"/>
                              <w:ind w:right="153"/>
                              <w:jc w:val="both"/>
                              <w:rPr>
                                <w:rFonts w:ascii="Calibri" w:hAnsi="Calibri" w:cs="Calibri"/>
                                <w:i/>
                                <w:lang w:val="en-US"/>
                              </w:rPr>
                            </w:pPr>
                            <w:r w:rsidRPr="00CF7878">
                              <w:rPr>
                                <w:rFonts w:ascii="Calibri" w:hAnsi="Calibri" w:cs="Calibri"/>
                                <w:i/>
                                <w:lang w:val="en-US"/>
                              </w:rPr>
                              <w:t>Outcome:</w:t>
                            </w:r>
                          </w:p>
                          <w:p w:rsidR="00D82490" w:rsidRPr="00CF7878" w:rsidRDefault="00D82490" w:rsidP="00C42E61">
                            <w:pPr>
                              <w:spacing w:after="0" w:line="240" w:lineRule="auto"/>
                              <w:ind w:right="153"/>
                              <w:jc w:val="both"/>
                              <w:rPr>
                                <w:rFonts w:ascii="Calibri" w:hAnsi="Calibri" w:cs="Calibri"/>
                                <w:lang w:val="en-US"/>
                              </w:rPr>
                            </w:pPr>
                            <w:r w:rsidRPr="00CF7878">
                              <w:rPr>
                                <w:rFonts w:ascii="Calibri" w:hAnsi="Calibri" w:cs="Calibri"/>
                                <w:lang w:val="en-US"/>
                              </w:rPr>
                              <w:t>With the early information gathered through the Evatt List the parties were able to capture the key issues in dispute. With the assistance of the Court Child Expert at the Child Inclusive Conference the parties were able to take ownership of their dispute resulting in the parties reflecting and coming to a developmentally appropriate shared-care parenting arrangement. Within 4 months of filing and with the assistance of the Evatt List, the parties successfully settled their matter together. The parties avoided lengthy litigation, culminating in a safe, child focused long term agreement.</w:t>
                            </w:r>
                          </w:p>
                        </w:txbxContent>
                      </v:textbox>
                      <w10:wrap type="square"/>
                    </v:shape>
                  </w:pict>
                </mc:Fallback>
              </mc:AlternateContent>
            </w:r>
            <w:r w:rsidR="00D82490">
              <w:t xml:space="preserve">The Evatt List highlights the benefits of tailored support and case management. Case Study #6 outlines the importance of early information gathering and continues to assist parties in identifying and addressing core issues in dispute at an early point in time, negating the need for lengthy litigation. </w:t>
            </w:r>
          </w:p>
          <w:p w:rsidR="00C42E61" w:rsidRPr="00C42E61" w:rsidRDefault="00C42E61" w:rsidP="00C42E61">
            <w:pPr>
              <w:spacing w:before="120" w:after="120"/>
              <w:ind w:left="284"/>
              <w:rPr>
                <w:rFonts w:ascii="Calibri Light"/>
                <w:b/>
                <w:color w:val="0A82BC"/>
                <w:sz w:val="24"/>
              </w:rPr>
            </w:pPr>
            <w:r w:rsidRPr="00C42E61">
              <w:rPr>
                <w:rFonts w:ascii="Calibri Light"/>
                <w:b/>
                <w:color w:val="0A82BC"/>
                <w:sz w:val="24"/>
              </w:rPr>
              <w:t>Further information</w:t>
            </w:r>
          </w:p>
          <w:p w:rsidR="00C42E61" w:rsidRPr="00B445D9" w:rsidRDefault="00C42E61" w:rsidP="00C42E61">
            <w:pPr>
              <w:spacing w:before="120" w:after="120"/>
              <w:ind w:left="284"/>
              <w:jc w:val="both"/>
              <w:rPr>
                <w:rFonts w:ascii="Calibri" w:hAnsi="Calibri" w:cs="Calibri"/>
              </w:rPr>
            </w:pPr>
            <w:r w:rsidRPr="00B445D9">
              <w:rPr>
                <w:rFonts w:ascii="Calibri" w:hAnsi="Calibri" w:cs="Calibri"/>
              </w:rPr>
              <w:t>You can contact the Court for assistance in the following ways:</w:t>
            </w:r>
          </w:p>
          <w:p w:rsidR="00C42E61" w:rsidRPr="00B445D9" w:rsidRDefault="00C42E61" w:rsidP="00C42E61">
            <w:pPr>
              <w:pStyle w:val="ListParagraph"/>
              <w:widowControl w:val="0"/>
              <w:numPr>
                <w:ilvl w:val="0"/>
                <w:numId w:val="12"/>
              </w:numPr>
              <w:autoSpaceDE w:val="0"/>
              <w:autoSpaceDN w:val="0"/>
              <w:spacing w:before="1" w:after="0" w:line="279" w:lineRule="exact"/>
              <w:ind w:left="738"/>
              <w:contextualSpacing w:val="0"/>
              <w:rPr>
                <w:rFonts w:ascii="Calibri" w:hAnsi="Calibri" w:cs="Calibri"/>
                <w:color w:val="0000FF"/>
              </w:rPr>
            </w:pPr>
            <w:r w:rsidRPr="00B445D9">
              <w:rPr>
                <w:rFonts w:ascii="Calibri" w:hAnsi="Calibri" w:cs="Calibri"/>
              </w:rPr>
              <w:t>Live</w:t>
            </w:r>
            <w:r w:rsidRPr="00B445D9">
              <w:rPr>
                <w:rFonts w:ascii="Calibri" w:hAnsi="Calibri" w:cs="Calibri"/>
                <w:spacing w:val="-3"/>
              </w:rPr>
              <w:t xml:space="preserve"> </w:t>
            </w:r>
            <w:r w:rsidRPr="00B445D9">
              <w:rPr>
                <w:rFonts w:ascii="Calibri" w:hAnsi="Calibri" w:cs="Calibri"/>
              </w:rPr>
              <w:t xml:space="preserve">Chat at </w:t>
            </w:r>
            <w:hyperlink r:id="rId15">
              <w:r w:rsidRPr="00B445D9">
                <w:rPr>
                  <w:rFonts w:ascii="Calibri" w:hAnsi="Calibri" w:cs="Calibri"/>
                  <w:color w:val="0000FF"/>
                </w:rPr>
                <w:t>http://www.fcfcoa.gov.au/livechat</w:t>
              </w:r>
            </w:hyperlink>
          </w:p>
          <w:p w:rsidR="00C42E61" w:rsidRPr="00B445D9" w:rsidRDefault="00C42E61" w:rsidP="00C42E61">
            <w:pPr>
              <w:pStyle w:val="ListParagraph"/>
              <w:widowControl w:val="0"/>
              <w:numPr>
                <w:ilvl w:val="0"/>
                <w:numId w:val="12"/>
              </w:numPr>
              <w:autoSpaceDE w:val="0"/>
              <w:autoSpaceDN w:val="0"/>
              <w:spacing w:after="0"/>
              <w:ind w:left="738" w:hanging="359"/>
              <w:contextualSpacing w:val="0"/>
              <w:rPr>
                <w:rFonts w:ascii="Calibri" w:hAnsi="Calibri" w:cs="Calibri"/>
              </w:rPr>
            </w:pPr>
            <w:r w:rsidRPr="00B445D9">
              <w:rPr>
                <w:rFonts w:ascii="Calibri" w:hAnsi="Calibri" w:cs="Calibri"/>
              </w:rPr>
              <w:t>Email</w:t>
            </w:r>
            <w:r w:rsidRPr="00B445D9">
              <w:rPr>
                <w:rFonts w:ascii="Calibri" w:hAnsi="Calibri" w:cs="Calibri"/>
                <w:color w:val="0000FF"/>
              </w:rPr>
              <w:t xml:space="preserve"> </w:t>
            </w:r>
            <w:hyperlink r:id="rId16" w:history="1">
              <w:r w:rsidRPr="00B445D9">
                <w:rPr>
                  <w:rStyle w:val="Hyperlink"/>
                  <w:rFonts w:ascii="Calibri" w:hAnsi="Calibri" w:cs="Calibri"/>
                  <w:spacing w:val="-5"/>
                </w:rPr>
                <w:t>enquiries@fcfcoa.gov.au</w:t>
              </w:r>
            </w:hyperlink>
            <w:r w:rsidRPr="00B445D9">
              <w:rPr>
                <w:rFonts w:ascii="Calibri" w:hAnsi="Calibri" w:cs="Calibri"/>
                <w:color w:val="0000FF"/>
                <w:u w:val="single" w:color="0000FF"/>
              </w:rPr>
              <w:t xml:space="preserve"> </w:t>
            </w:r>
            <w:r w:rsidRPr="00B445D9">
              <w:rPr>
                <w:rFonts w:ascii="Calibri" w:hAnsi="Calibri" w:cs="Calibri"/>
              </w:rPr>
              <w:t>or</w:t>
            </w:r>
          </w:p>
          <w:p w:rsidR="00C42E61" w:rsidRPr="00B445D9" w:rsidRDefault="00C42E61" w:rsidP="00C42E61">
            <w:pPr>
              <w:pStyle w:val="ListParagraph"/>
              <w:widowControl w:val="0"/>
              <w:numPr>
                <w:ilvl w:val="0"/>
                <w:numId w:val="12"/>
              </w:numPr>
              <w:autoSpaceDE w:val="0"/>
              <w:autoSpaceDN w:val="0"/>
              <w:spacing w:after="0"/>
              <w:ind w:left="738" w:hanging="359"/>
              <w:contextualSpacing w:val="0"/>
              <w:rPr>
                <w:rFonts w:ascii="Calibri" w:hAnsi="Calibri" w:cs="Calibri"/>
              </w:rPr>
            </w:pPr>
            <w:r w:rsidRPr="00B445D9">
              <w:rPr>
                <w:rFonts w:ascii="Calibri" w:hAnsi="Calibri" w:cs="Calibri"/>
              </w:rPr>
              <w:t xml:space="preserve">Call </w:t>
            </w:r>
            <w:r w:rsidRPr="00B445D9">
              <w:rPr>
                <w:rFonts w:ascii="Calibri" w:hAnsi="Calibri" w:cs="Calibri"/>
                <w:color w:val="0000FF"/>
                <w:u w:val="single" w:color="0000FF"/>
              </w:rPr>
              <w:t>1300 352</w:t>
            </w:r>
            <w:r w:rsidRPr="00B445D9">
              <w:rPr>
                <w:rFonts w:ascii="Calibri" w:hAnsi="Calibri" w:cs="Calibri"/>
                <w:color w:val="0000FF"/>
                <w:spacing w:val="-1"/>
                <w:u w:val="single" w:color="0000FF"/>
              </w:rPr>
              <w:t xml:space="preserve"> </w:t>
            </w:r>
            <w:r w:rsidRPr="00B445D9">
              <w:rPr>
                <w:rFonts w:ascii="Calibri" w:hAnsi="Calibri" w:cs="Calibri"/>
                <w:color w:val="0000FF"/>
                <w:u w:val="single" w:color="0000FF"/>
              </w:rPr>
              <w:t>000</w:t>
            </w:r>
            <w:r w:rsidRPr="00B445D9">
              <w:rPr>
                <w:rFonts w:ascii="Calibri" w:hAnsi="Calibri" w:cs="Calibri"/>
              </w:rPr>
              <w:t>.</w:t>
            </w:r>
          </w:p>
          <w:p w:rsidR="00D82490" w:rsidRDefault="00D82490" w:rsidP="00D82490">
            <w:pPr>
              <w:ind w:right="314"/>
              <w:jc w:val="both"/>
            </w:pPr>
          </w:p>
        </w:tc>
        <w:tc>
          <w:tcPr>
            <w:tcW w:w="2779" w:type="dxa"/>
            <w:shd w:val="clear" w:color="auto" w:fill="43758A"/>
          </w:tcPr>
          <w:p w:rsidR="00BA79A4" w:rsidRPr="0069574E" w:rsidRDefault="00BA79A4" w:rsidP="00D82490">
            <w:pPr>
              <w:pStyle w:val="Heading2"/>
              <w:spacing w:before="360" w:after="240"/>
              <w:ind w:left="30"/>
              <w:outlineLvl w:val="1"/>
              <w:rPr>
                <w:rFonts w:ascii="Calibri" w:hAnsi="Calibri" w:cs="Calibri"/>
                <w:color w:val="FFFF99"/>
                <w:sz w:val="28"/>
                <w:szCs w:val="28"/>
              </w:rPr>
            </w:pPr>
            <w:r w:rsidRPr="0069574E">
              <w:rPr>
                <w:rFonts w:ascii="Calibri" w:hAnsi="Calibri" w:cs="Calibri"/>
                <w:color w:val="FFFF99"/>
                <w:sz w:val="28"/>
                <w:szCs w:val="28"/>
              </w:rPr>
              <w:lastRenderedPageBreak/>
              <w:t>ABOUT THE PROJECT</w:t>
            </w:r>
          </w:p>
          <w:p w:rsidR="00BA79A4" w:rsidRDefault="00BA79A4" w:rsidP="00D82490">
            <w:pPr>
              <w:spacing w:after="120"/>
              <w:ind w:left="28" w:right="170"/>
              <w:rPr>
                <w:color w:val="FFFFFF" w:themeColor="background1"/>
              </w:rPr>
            </w:pPr>
            <w:r w:rsidRPr="00286112">
              <w:rPr>
                <w:color w:val="FFFFFF" w:themeColor="background1"/>
              </w:rPr>
              <w:t>The Lighthouse Pilot commenced on 7 December 2020 in Adelaide, and in Brisbane and</w:t>
            </w:r>
            <w:r>
              <w:rPr>
                <w:color w:val="FFFFFF" w:themeColor="background1"/>
              </w:rPr>
              <w:t xml:space="preserve"> Parramatta on 11 January 2021.</w:t>
            </w:r>
          </w:p>
          <w:p w:rsidR="00BA79A4" w:rsidRPr="00286112" w:rsidRDefault="00BA79A4" w:rsidP="00D82490">
            <w:pPr>
              <w:spacing w:after="0"/>
              <w:ind w:left="30" w:right="172"/>
              <w:rPr>
                <w:color w:val="FFFFFF" w:themeColor="background1"/>
              </w:rPr>
            </w:pPr>
            <w:r w:rsidRPr="00286112">
              <w:rPr>
                <w:color w:val="FFFFFF" w:themeColor="background1"/>
              </w:rPr>
              <w:t>The pilot is a new approach to risk screening that focuses on public health and tailored case management for families involved in the family law system. It involves:</w:t>
            </w:r>
          </w:p>
          <w:p w:rsidR="00BA79A4" w:rsidRPr="00085F7E" w:rsidRDefault="00BA79A4" w:rsidP="00D82490">
            <w:pPr>
              <w:pStyle w:val="ListParagraph"/>
              <w:numPr>
                <w:ilvl w:val="0"/>
                <w:numId w:val="10"/>
              </w:numPr>
              <w:spacing w:before="120" w:after="120"/>
              <w:ind w:left="527" w:right="172" w:hanging="357"/>
              <w:contextualSpacing w:val="0"/>
              <w:rPr>
                <w:color w:val="FFFF99"/>
              </w:rPr>
            </w:pPr>
            <w:r w:rsidRPr="00085F7E">
              <w:rPr>
                <w:color w:val="FFFF99"/>
              </w:rPr>
              <w:t>Early risk screening through a secure online platform.</w:t>
            </w:r>
          </w:p>
          <w:p w:rsidR="00BA79A4" w:rsidRPr="00085F7E" w:rsidRDefault="00BA79A4" w:rsidP="00D82490">
            <w:pPr>
              <w:pStyle w:val="ListParagraph"/>
              <w:numPr>
                <w:ilvl w:val="0"/>
                <w:numId w:val="10"/>
              </w:numPr>
              <w:spacing w:before="120" w:after="120"/>
              <w:ind w:left="527" w:right="172" w:hanging="357"/>
              <w:contextualSpacing w:val="0"/>
              <w:rPr>
                <w:color w:val="FFFFFF" w:themeColor="background1"/>
              </w:rPr>
            </w:pPr>
            <w:r w:rsidRPr="00085F7E">
              <w:rPr>
                <w:color w:val="FFFFFF" w:themeColor="background1"/>
              </w:rPr>
              <w:t>Early identification and development of safety plans and referrals.</w:t>
            </w:r>
          </w:p>
          <w:p w:rsidR="00BA79A4" w:rsidRPr="00085F7E" w:rsidRDefault="00BA79A4" w:rsidP="00D82490">
            <w:pPr>
              <w:pStyle w:val="ListParagraph"/>
              <w:numPr>
                <w:ilvl w:val="0"/>
                <w:numId w:val="10"/>
              </w:numPr>
              <w:spacing w:before="120" w:after="120"/>
              <w:ind w:left="527" w:right="172" w:hanging="357"/>
              <w:contextualSpacing w:val="0"/>
              <w:rPr>
                <w:color w:val="FFFF99"/>
              </w:rPr>
            </w:pPr>
            <w:r w:rsidRPr="00085F7E">
              <w:rPr>
                <w:color w:val="FFFF99"/>
              </w:rPr>
              <w:t xml:space="preserve">Assessment, triage and support of cases by a specialised team of judges, </w:t>
            </w:r>
            <w:r w:rsidR="00D4380B">
              <w:rPr>
                <w:color w:val="FFFF99"/>
              </w:rPr>
              <w:t>court child experts</w:t>
            </w:r>
            <w:r w:rsidRPr="00085F7E">
              <w:rPr>
                <w:color w:val="FFFF99"/>
              </w:rPr>
              <w:t xml:space="preserve">, senior </w:t>
            </w:r>
            <w:r w:rsidR="00D4380B">
              <w:rPr>
                <w:color w:val="FFFF99"/>
              </w:rPr>
              <w:t xml:space="preserve">judicial </w:t>
            </w:r>
            <w:r w:rsidRPr="00085F7E">
              <w:rPr>
                <w:color w:val="FFFF99"/>
              </w:rPr>
              <w:t xml:space="preserve">registrars and </w:t>
            </w:r>
            <w:r w:rsidR="00D4380B">
              <w:rPr>
                <w:color w:val="FFFF99"/>
              </w:rPr>
              <w:t xml:space="preserve">judicial </w:t>
            </w:r>
            <w:r w:rsidRPr="00085F7E">
              <w:rPr>
                <w:color w:val="FFFF99"/>
              </w:rPr>
              <w:t>registrars.</w:t>
            </w:r>
          </w:p>
          <w:p w:rsidR="00BA79A4" w:rsidRPr="00085F7E" w:rsidRDefault="00BA79A4" w:rsidP="00D82490">
            <w:pPr>
              <w:pStyle w:val="ListParagraph"/>
              <w:numPr>
                <w:ilvl w:val="0"/>
                <w:numId w:val="10"/>
              </w:numPr>
              <w:spacing w:before="120" w:after="120"/>
              <w:ind w:left="527" w:right="172" w:hanging="357"/>
              <w:contextualSpacing w:val="0"/>
              <w:rPr>
                <w:color w:val="FFFFFF" w:themeColor="background1"/>
              </w:rPr>
            </w:pPr>
            <w:r w:rsidRPr="00085F7E">
              <w:rPr>
                <w:color w:val="FFFFFF" w:themeColor="background1"/>
              </w:rPr>
              <w:t>Tailored case management to suit the needs of each case.</w:t>
            </w:r>
          </w:p>
          <w:p w:rsidR="00BA79A4" w:rsidRPr="00085F7E" w:rsidRDefault="00BA79A4" w:rsidP="00D82490">
            <w:pPr>
              <w:pStyle w:val="ListParagraph"/>
              <w:numPr>
                <w:ilvl w:val="0"/>
                <w:numId w:val="10"/>
              </w:numPr>
              <w:spacing w:before="120" w:after="120"/>
              <w:ind w:left="527" w:right="172" w:hanging="357"/>
              <w:contextualSpacing w:val="0"/>
              <w:rPr>
                <w:color w:val="FFFFFF" w:themeColor="background1"/>
              </w:rPr>
            </w:pPr>
            <w:r w:rsidRPr="00085F7E">
              <w:rPr>
                <w:color w:val="FFFF99"/>
              </w:rPr>
              <w:t xml:space="preserve">Referral of cases to a dedicated high-risk court list, known as the Evatt List. </w:t>
            </w:r>
          </w:p>
        </w:tc>
      </w:tr>
    </w:tbl>
    <w:p w:rsidR="00BA79A4" w:rsidRPr="000568BC" w:rsidRDefault="00BA79A4" w:rsidP="000568BC">
      <w:pPr>
        <w:widowControl w:val="0"/>
        <w:spacing w:after="200"/>
        <w:rPr>
          <w:lang w:val="en-US"/>
        </w:rPr>
      </w:pPr>
      <w:r>
        <w:rPr>
          <w:noProof/>
        </w:rPr>
        <w:lastRenderedPageBreak/>
        <w:drawing>
          <wp:anchor distT="0" distB="0" distL="114300" distR="114300" simplePos="0" relativeHeight="251663360" behindDoc="1" locked="0" layoutInCell="1" allowOverlap="1" wp14:anchorId="27785EEB" wp14:editId="4FDE381C">
            <wp:simplePos x="0" y="0"/>
            <wp:positionH relativeFrom="margin">
              <wp:align>center</wp:align>
            </wp:positionH>
            <wp:positionV relativeFrom="page">
              <wp:posOffset>9895840</wp:posOffset>
            </wp:positionV>
            <wp:extent cx="7079615" cy="644525"/>
            <wp:effectExtent l="0" t="0" r="6985" b="3175"/>
            <wp:wrapNone/>
            <wp:docPr id="116"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HP_update_banner_LHP_update_bottom.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7079615" cy="644525"/>
                    </a:xfrm>
                    <a:prstGeom prst="rect">
                      <a:avLst/>
                    </a:prstGeom>
                  </pic:spPr>
                </pic:pic>
              </a:graphicData>
            </a:graphic>
            <wp14:sizeRelH relativeFrom="page">
              <wp14:pctWidth>0</wp14:pctWidth>
            </wp14:sizeRelH>
            <wp14:sizeRelV relativeFrom="page">
              <wp14:pctHeight>0</wp14:pctHeight>
            </wp14:sizeRelV>
          </wp:anchor>
        </w:drawing>
      </w:r>
    </w:p>
    <w:sectPr w:rsidR="00BA79A4" w:rsidRPr="000568BC" w:rsidSect="00C42E61">
      <w:headerReference w:type="even" r:id="rId17"/>
      <w:headerReference w:type="default" r:id="rId18"/>
      <w:footerReference w:type="even" r:id="rId19"/>
      <w:footerReference w:type="default" r:id="rId20"/>
      <w:headerReference w:type="first" r:id="rId21"/>
      <w:footerReference w:type="first" r:id="rId22"/>
      <w:pgSz w:w="11906" w:h="16838"/>
      <w:pgMar w:top="1418" w:right="1440" w:bottom="1440" w:left="1440" w:header="708" w:footer="1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7282" w:rsidRDefault="00FB7282" w:rsidP="00287499">
      <w:pPr>
        <w:spacing w:after="0" w:line="240" w:lineRule="auto"/>
      </w:pPr>
      <w:r>
        <w:separator/>
      </w:r>
    </w:p>
  </w:endnote>
  <w:endnote w:type="continuationSeparator" w:id="0">
    <w:p w:rsidR="00FB7282" w:rsidRDefault="00FB7282" w:rsidP="002874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38A8" w:rsidRDefault="003F38A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38A8" w:rsidRDefault="003F38A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38A8" w:rsidRDefault="003F38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7282" w:rsidRDefault="00FB7282" w:rsidP="00287499">
      <w:pPr>
        <w:spacing w:after="0" w:line="240" w:lineRule="auto"/>
      </w:pPr>
      <w:r>
        <w:separator/>
      </w:r>
    </w:p>
  </w:footnote>
  <w:footnote w:type="continuationSeparator" w:id="0">
    <w:p w:rsidR="00FB7282" w:rsidRDefault="00FB7282" w:rsidP="002874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38A8" w:rsidRDefault="003F38A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38A8" w:rsidRDefault="003F38A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38A8" w:rsidRDefault="003F38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2461D"/>
    <w:multiLevelType w:val="hybridMultilevel"/>
    <w:tmpl w:val="02D85C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D385669"/>
    <w:multiLevelType w:val="hybridMultilevel"/>
    <w:tmpl w:val="64F0DF0C"/>
    <w:lvl w:ilvl="0" w:tplc="2E0611E8">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D50F04"/>
    <w:multiLevelType w:val="hybridMultilevel"/>
    <w:tmpl w:val="69684060"/>
    <w:lvl w:ilvl="0" w:tplc="0E8A42F2">
      <w:numFmt w:val="bullet"/>
      <w:lvlText w:val=""/>
      <w:lvlJc w:val="left"/>
      <w:pPr>
        <w:ind w:left="532" w:hanging="360"/>
      </w:pPr>
      <w:rPr>
        <w:rFonts w:ascii="Symbol" w:eastAsia="Times New Roman" w:hAnsi="Symbol" w:cs="Times New Roman" w:hint="default"/>
      </w:rPr>
    </w:lvl>
    <w:lvl w:ilvl="1" w:tplc="0C090003" w:tentative="1">
      <w:start w:val="1"/>
      <w:numFmt w:val="bullet"/>
      <w:lvlText w:val="o"/>
      <w:lvlJc w:val="left"/>
      <w:pPr>
        <w:ind w:left="1252" w:hanging="360"/>
      </w:pPr>
      <w:rPr>
        <w:rFonts w:ascii="Courier New" w:hAnsi="Courier New" w:cs="Courier New" w:hint="default"/>
      </w:rPr>
    </w:lvl>
    <w:lvl w:ilvl="2" w:tplc="0C090005" w:tentative="1">
      <w:start w:val="1"/>
      <w:numFmt w:val="bullet"/>
      <w:lvlText w:val=""/>
      <w:lvlJc w:val="left"/>
      <w:pPr>
        <w:ind w:left="1972" w:hanging="360"/>
      </w:pPr>
      <w:rPr>
        <w:rFonts w:ascii="Wingdings" w:hAnsi="Wingdings" w:hint="default"/>
      </w:rPr>
    </w:lvl>
    <w:lvl w:ilvl="3" w:tplc="0C090001" w:tentative="1">
      <w:start w:val="1"/>
      <w:numFmt w:val="bullet"/>
      <w:lvlText w:val=""/>
      <w:lvlJc w:val="left"/>
      <w:pPr>
        <w:ind w:left="2692" w:hanging="360"/>
      </w:pPr>
      <w:rPr>
        <w:rFonts w:ascii="Symbol" w:hAnsi="Symbol" w:hint="default"/>
      </w:rPr>
    </w:lvl>
    <w:lvl w:ilvl="4" w:tplc="0C090003" w:tentative="1">
      <w:start w:val="1"/>
      <w:numFmt w:val="bullet"/>
      <w:lvlText w:val="o"/>
      <w:lvlJc w:val="left"/>
      <w:pPr>
        <w:ind w:left="3412" w:hanging="360"/>
      </w:pPr>
      <w:rPr>
        <w:rFonts w:ascii="Courier New" w:hAnsi="Courier New" w:cs="Courier New" w:hint="default"/>
      </w:rPr>
    </w:lvl>
    <w:lvl w:ilvl="5" w:tplc="0C090005" w:tentative="1">
      <w:start w:val="1"/>
      <w:numFmt w:val="bullet"/>
      <w:lvlText w:val=""/>
      <w:lvlJc w:val="left"/>
      <w:pPr>
        <w:ind w:left="4132" w:hanging="360"/>
      </w:pPr>
      <w:rPr>
        <w:rFonts w:ascii="Wingdings" w:hAnsi="Wingdings" w:hint="default"/>
      </w:rPr>
    </w:lvl>
    <w:lvl w:ilvl="6" w:tplc="0C090001" w:tentative="1">
      <w:start w:val="1"/>
      <w:numFmt w:val="bullet"/>
      <w:lvlText w:val=""/>
      <w:lvlJc w:val="left"/>
      <w:pPr>
        <w:ind w:left="4852" w:hanging="360"/>
      </w:pPr>
      <w:rPr>
        <w:rFonts w:ascii="Symbol" w:hAnsi="Symbol" w:hint="default"/>
      </w:rPr>
    </w:lvl>
    <w:lvl w:ilvl="7" w:tplc="0C090003" w:tentative="1">
      <w:start w:val="1"/>
      <w:numFmt w:val="bullet"/>
      <w:lvlText w:val="o"/>
      <w:lvlJc w:val="left"/>
      <w:pPr>
        <w:ind w:left="5572" w:hanging="360"/>
      </w:pPr>
      <w:rPr>
        <w:rFonts w:ascii="Courier New" w:hAnsi="Courier New" w:cs="Courier New" w:hint="default"/>
      </w:rPr>
    </w:lvl>
    <w:lvl w:ilvl="8" w:tplc="0C090005" w:tentative="1">
      <w:start w:val="1"/>
      <w:numFmt w:val="bullet"/>
      <w:lvlText w:val=""/>
      <w:lvlJc w:val="left"/>
      <w:pPr>
        <w:ind w:left="6292" w:hanging="360"/>
      </w:pPr>
      <w:rPr>
        <w:rFonts w:ascii="Wingdings" w:hAnsi="Wingdings" w:hint="default"/>
      </w:rPr>
    </w:lvl>
  </w:abstractNum>
  <w:abstractNum w:abstractNumId="3" w15:restartNumberingAfterBreak="0">
    <w:nsid w:val="1918583C"/>
    <w:multiLevelType w:val="hybridMultilevel"/>
    <w:tmpl w:val="6CCE90D2"/>
    <w:lvl w:ilvl="0" w:tplc="0368036C">
      <w:start w:val="1"/>
      <w:numFmt w:val="bullet"/>
      <w:lvlText w:val="-"/>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830634D"/>
    <w:multiLevelType w:val="hybridMultilevel"/>
    <w:tmpl w:val="AA1449B6"/>
    <w:lvl w:ilvl="0" w:tplc="0E8A42F2">
      <w:numFmt w:val="bullet"/>
      <w:lvlText w:val=""/>
      <w:lvlJc w:val="left"/>
      <w:pPr>
        <w:ind w:left="360" w:hanging="360"/>
      </w:pPr>
      <w:rPr>
        <w:rFonts w:ascii="Symbol" w:eastAsia="Times New Roman" w:hAnsi="Symbol" w:cs="Times New Roman"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369779A5"/>
    <w:multiLevelType w:val="hybridMultilevel"/>
    <w:tmpl w:val="5BDA3D76"/>
    <w:lvl w:ilvl="0" w:tplc="4EA44FCC">
      <w:numFmt w:val="bullet"/>
      <w:lvlText w:val=""/>
      <w:lvlJc w:val="left"/>
      <w:pPr>
        <w:ind w:left="1595" w:hanging="360"/>
      </w:pPr>
      <w:rPr>
        <w:rFonts w:ascii="Symbol" w:eastAsia="Symbol" w:hAnsi="Symbol" w:cs="Symbol" w:hint="default"/>
        <w:color w:val="auto"/>
        <w:w w:val="100"/>
        <w:sz w:val="22"/>
        <w:szCs w:val="22"/>
      </w:rPr>
    </w:lvl>
    <w:lvl w:ilvl="1" w:tplc="52D62D6C">
      <w:numFmt w:val="bullet"/>
      <w:lvlText w:val="•"/>
      <w:lvlJc w:val="left"/>
      <w:pPr>
        <w:ind w:left="2580" w:hanging="360"/>
      </w:pPr>
      <w:rPr>
        <w:rFonts w:hint="default"/>
      </w:rPr>
    </w:lvl>
    <w:lvl w:ilvl="2" w:tplc="04CA16F4">
      <w:numFmt w:val="bullet"/>
      <w:lvlText w:val="•"/>
      <w:lvlJc w:val="left"/>
      <w:pPr>
        <w:ind w:left="3561" w:hanging="360"/>
      </w:pPr>
      <w:rPr>
        <w:rFonts w:hint="default"/>
      </w:rPr>
    </w:lvl>
    <w:lvl w:ilvl="3" w:tplc="F0C8F008">
      <w:numFmt w:val="bullet"/>
      <w:lvlText w:val="•"/>
      <w:lvlJc w:val="left"/>
      <w:pPr>
        <w:ind w:left="4541" w:hanging="360"/>
      </w:pPr>
      <w:rPr>
        <w:rFonts w:hint="default"/>
      </w:rPr>
    </w:lvl>
    <w:lvl w:ilvl="4" w:tplc="1598E6B0">
      <w:numFmt w:val="bullet"/>
      <w:lvlText w:val="•"/>
      <w:lvlJc w:val="left"/>
      <w:pPr>
        <w:ind w:left="5522" w:hanging="360"/>
      </w:pPr>
      <w:rPr>
        <w:rFonts w:hint="default"/>
      </w:rPr>
    </w:lvl>
    <w:lvl w:ilvl="5" w:tplc="86D62F0E">
      <w:numFmt w:val="bullet"/>
      <w:lvlText w:val="•"/>
      <w:lvlJc w:val="left"/>
      <w:pPr>
        <w:ind w:left="6503" w:hanging="360"/>
      </w:pPr>
      <w:rPr>
        <w:rFonts w:hint="default"/>
      </w:rPr>
    </w:lvl>
    <w:lvl w:ilvl="6" w:tplc="76725EB6">
      <w:numFmt w:val="bullet"/>
      <w:lvlText w:val="•"/>
      <w:lvlJc w:val="left"/>
      <w:pPr>
        <w:ind w:left="7483" w:hanging="360"/>
      </w:pPr>
      <w:rPr>
        <w:rFonts w:hint="default"/>
      </w:rPr>
    </w:lvl>
    <w:lvl w:ilvl="7" w:tplc="CB48167C">
      <w:numFmt w:val="bullet"/>
      <w:lvlText w:val="•"/>
      <w:lvlJc w:val="left"/>
      <w:pPr>
        <w:ind w:left="8464" w:hanging="360"/>
      </w:pPr>
      <w:rPr>
        <w:rFonts w:hint="default"/>
      </w:rPr>
    </w:lvl>
    <w:lvl w:ilvl="8" w:tplc="D80CCA3C">
      <w:numFmt w:val="bullet"/>
      <w:lvlText w:val="•"/>
      <w:lvlJc w:val="left"/>
      <w:pPr>
        <w:ind w:left="9445" w:hanging="360"/>
      </w:pPr>
      <w:rPr>
        <w:rFonts w:hint="default"/>
      </w:rPr>
    </w:lvl>
  </w:abstractNum>
  <w:abstractNum w:abstractNumId="6" w15:restartNumberingAfterBreak="0">
    <w:nsid w:val="3FAA2E8C"/>
    <w:multiLevelType w:val="hybridMultilevel"/>
    <w:tmpl w:val="CE2E4878"/>
    <w:lvl w:ilvl="0" w:tplc="0E8A42F2">
      <w:numFmt w:val="bullet"/>
      <w:lvlText w:val=""/>
      <w:lvlJc w:val="left"/>
      <w:pPr>
        <w:ind w:left="535" w:hanging="360"/>
      </w:pPr>
      <w:rPr>
        <w:rFonts w:ascii="Symbol" w:eastAsia="Times New Roman" w:hAnsi="Symbol" w:cs="Times New Roman" w:hint="default"/>
      </w:rPr>
    </w:lvl>
    <w:lvl w:ilvl="1" w:tplc="0C090003" w:tentative="1">
      <w:start w:val="1"/>
      <w:numFmt w:val="bullet"/>
      <w:lvlText w:val="o"/>
      <w:lvlJc w:val="left"/>
      <w:pPr>
        <w:ind w:left="1255" w:hanging="360"/>
      </w:pPr>
      <w:rPr>
        <w:rFonts w:ascii="Courier New" w:hAnsi="Courier New" w:cs="Courier New" w:hint="default"/>
      </w:rPr>
    </w:lvl>
    <w:lvl w:ilvl="2" w:tplc="0C090005" w:tentative="1">
      <w:start w:val="1"/>
      <w:numFmt w:val="bullet"/>
      <w:lvlText w:val=""/>
      <w:lvlJc w:val="left"/>
      <w:pPr>
        <w:ind w:left="1975" w:hanging="360"/>
      </w:pPr>
      <w:rPr>
        <w:rFonts w:ascii="Wingdings" w:hAnsi="Wingdings" w:hint="default"/>
      </w:rPr>
    </w:lvl>
    <w:lvl w:ilvl="3" w:tplc="0C090001" w:tentative="1">
      <w:start w:val="1"/>
      <w:numFmt w:val="bullet"/>
      <w:lvlText w:val=""/>
      <w:lvlJc w:val="left"/>
      <w:pPr>
        <w:ind w:left="2695" w:hanging="360"/>
      </w:pPr>
      <w:rPr>
        <w:rFonts w:ascii="Symbol" w:hAnsi="Symbol" w:hint="default"/>
      </w:rPr>
    </w:lvl>
    <w:lvl w:ilvl="4" w:tplc="0C090003" w:tentative="1">
      <w:start w:val="1"/>
      <w:numFmt w:val="bullet"/>
      <w:lvlText w:val="o"/>
      <w:lvlJc w:val="left"/>
      <w:pPr>
        <w:ind w:left="3415" w:hanging="360"/>
      </w:pPr>
      <w:rPr>
        <w:rFonts w:ascii="Courier New" w:hAnsi="Courier New" w:cs="Courier New" w:hint="default"/>
      </w:rPr>
    </w:lvl>
    <w:lvl w:ilvl="5" w:tplc="0C090005" w:tentative="1">
      <w:start w:val="1"/>
      <w:numFmt w:val="bullet"/>
      <w:lvlText w:val=""/>
      <w:lvlJc w:val="left"/>
      <w:pPr>
        <w:ind w:left="4135" w:hanging="360"/>
      </w:pPr>
      <w:rPr>
        <w:rFonts w:ascii="Wingdings" w:hAnsi="Wingdings" w:hint="default"/>
      </w:rPr>
    </w:lvl>
    <w:lvl w:ilvl="6" w:tplc="0C090001" w:tentative="1">
      <w:start w:val="1"/>
      <w:numFmt w:val="bullet"/>
      <w:lvlText w:val=""/>
      <w:lvlJc w:val="left"/>
      <w:pPr>
        <w:ind w:left="4855" w:hanging="360"/>
      </w:pPr>
      <w:rPr>
        <w:rFonts w:ascii="Symbol" w:hAnsi="Symbol" w:hint="default"/>
      </w:rPr>
    </w:lvl>
    <w:lvl w:ilvl="7" w:tplc="0C090003" w:tentative="1">
      <w:start w:val="1"/>
      <w:numFmt w:val="bullet"/>
      <w:lvlText w:val="o"/>
      <w:lvlJc w:val="left"/>
      <w:pPr>
        <w:ind w:left="5575" w:hanging="360"/>
      </w:pPr>
      <w:rPr>
        <w:rFonts w:ascii="Courier New" w:hAnsi="Courier New" w:cs="Courier New" w:hint="default"/>
      </w:rPr>
    </w:lvl>
    <w:lvl w:ilvl="8" w:tplc="0C090005" w:tentative="1">
      <w:start w:val="1"/>
      <w:numFmt w:val="bullet"/>
      <w:lvlText w:val=""/>
      <w:lvlJc w:val="left"/>
      <w:pPr>
        <w:ind w:left="6295" w:hanging="360"/>
      </w:pPr>
      <w:rPr>
        <w:rFonts w:ascii="Wingdings" w:hAnsi="Wingdings" w:hint="default"/>
      </w:rPr>
    </w:lvl>
  </w:abstractNum>
  <w:abstractNum w:abstractNumId="7" w15:restartNumberingAfterBreak="0">
    <w:nsid w:val="40414C19"/>
    <w:multiLevelType w:val="hybridMultilevel"/>
    <w:tmpl w:val="32A8DD3C"/>
    <w:lvl w:ilvl="0" w:tplc="0E8A42F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48D208F"/>
    <w:multiLevelType w:val="hybridMultilevel"/>
    <w:tmpl w:val="AE3EF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25C637F"/>
    <w:multiLevelType w:val="hybridMultilevel"/>
    <w:tmpl w:val="8FFE7954"/>
    <w:lvl w:ilvl="0" w:tplc="FF74D2AE">
      <w:start w:val="1"/>
      <w:numFmt w:val="bullet"/>
      <w:lvlText w:val=""/>
      <w:lvlJc w:val="left"/>
      <w:pPr>
        <w:ind w:left="720" w:hanging="360"/>
      </w:pPr>
      <w:rPr>
        <w:rFonts w:ascii="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D2D6480"/>
    <w:multiLevelType w:val="multilevel"/>
    <w:tmpl w:val="87CC27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48B7B85"/>
    <w:multiLevelType w:val="hybridMultilevel"/>
    <w:tmpl w:val="CDF48140"/>
    <w:lvl w:ilvl="0" w:tplc="0E8A42F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BD7565D"/>
    <w:multiLevelType w:val="hybridMultilevel"/>
    <w:tmpl w:val="DDFE0402"/>
    <w:lvl w:ilvl="0" w:tplc="0E8A42F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52027E0"/>
    <w:multiLevelType w:val="hybridMultilevel"/>
    <w:tmpl w:val="D3669D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FAC2D1D"/>
    <w:multiLevelType w:val="hybridMultilevel"/>
    <w:tmpl w:val="C48834D8"/>
    <w:lvl w:ilvl="0" w:tplc="0368036C">
      <w:start w:val="1"/>
      <w:numFmt w:val="bullet"/>
      <w:lvlText w:val="-"/>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3"/>
  </w:num>
  <w:num w:numId="2">
    <w:abstractNumId w:val="13"/>
  </w:num>
  <w:num w:numId="3">
    <w:abstractNumId w:val="8"/>
  </w:num>
  <w:num w:numId="4">
    <w:abstractNumId w:val="4"/>
  </w:num>
  <w:num w:numId="5">
    <w:abstractNumId w:val="14"/>
  </w:num>
  <w:num w:numId="6">
    <w:abstractNumId w:val="10"/>
  </w:num>
  <w:num w:numId="7">
    <w:abstractNumId w:val="7"/>
  </w:num>
  <w:num w:numId="8">
    <w:abstractNumId w:val="12"/>
  </w:num>
  <w:num w:numId="9">
    <w:abstractNumId w:val="6"/>
  </w:num>
  <w:num w:numId="10">
    <w:abstractNumId w:val="2"/>
  </w:num>
  <w:num w:numId="11">
    <w:abstractNumId w:val="11"/>
  </w:num>
  <w:num w:numId="12">
    <w:abstractNumId w:val="5"/>
  </w:num>
  <w:num w:numId="13">
    <w:abstractNumId w:val="15"/>
  </w:num>
  <w:num w:numId="14">
    <w:abstractNumId w:val="3"/>
  </w:num>
  <w:num w:numId="15">
    <w:abstractNumId w:val="9"/>
  </w:num>
  <w:num w:numId="16">
    <w:abstractNumId w:val="1"/>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5121"/>
    <w:rsid w:val="000054B8"/>
    <w:rsid w:val="00047D01"/>
    <w:rsid w:val="000568BC"/>
    <w:rsid w:val="00075E04"/>
    <w:rsid w:val="0007771F"/>
    <w:rsid w:val="00085F7E"/>
    <w:rsid w:val="00086662"/>
    <w:rsid w:val="000A7557"/>
    <w:rsid w:val="000D2DF9"/>
    <w:rsid w:val="000D59B8"/>
    <w:rsid w:val="000F08C6"/>
    <w:rsid w:val="0015502B"/>
    <w:rsid w:val="0016325D"/>
    <w:rsid w:val="001966D6"/>
    <w:rsid w:val="001E5A77"/>
    <w:rsid w:val="001F1493"/>
    <w:rsid w:val="0023114C"/>
    <w:rsid w:val="00231523"/>
    <w:rsid w:val="00233BE5"/>
    <w:rsid w:val="0023459F"/>
    <w:rsid w:val="00283DC0"/>
    <w:rsid w:val="00286112"/>
    <w:rsid w:val="00287499"/>
    <w:rsid w:val="002A4357"/>
    <w:rsid w:val="002A69D5"/>
    <w:rsid w:val="002C0373"/>
    <w:rsid w:val="002C6456"/>
    <w:rsid w:val="002C76A2"/>
    <w:rsid w:val="002F659D"/>
    <w:rsid w:val="00303CA7"/>
    <w:rsid w:val="00333092"/>
    <w:rsid w:val="00340C4B"/>
    <w:rsid w:val="0034556C"/>
    <w:rsid w:val="003670D6"/>
    <w:rsid w:val="003828E1"/>
    <w:rsid w:val="003A4A35"/>
    <w:rsid w:val="003B2E9B"/>
    <w:rsid w:val="003F1CA5"/>
    <w:rsid w:val="003F38A8"/>
    <w:rsid w:val="00450751"/>
    <w:rsid w:val="00457B7F"/>
    <w:rsid w:val="00484BC2"/>
    <w:rsid w:val="00512563"/>
    <w:rsid w:val="00526974"/>
    <w:rsid w:val="00547E2D"/>
    <w:rsid w:val="00565018"/>
    <w:rsid w:val="005873AB"/>
    <w:rsid w:val="005A12E2"/>
    <w:rsid w:val="005A4409"/>
    <w:rsid w:val="005D5769"/>
    <w:rsid w:val="00622817"/>
    <w:rsid w:val="0069279C"/>
    <w:rsid w:val="0069574E"/>
    <w:rsid w:val="00696EF2"/>
    <w:rsid w:val="006C444C"/>
    <w:rsid w:val="00731638"/>
    <w:rsid w:val="00736C10"/>
    <w:rsid w:val="00745874"/>
    <w:rsid w:val="00771159"/>
    <w:rsid w:val="0079527B"/>
    <w:rsid w:val="007A5356"/>
    <w:rsid w:val="007E4F14"/>
    <w:rsid w:val="008171FD"/>
    <w:rsid w:val="00830FC7"/>
    <w:rsid w:val="00840AD0"/>
    <w:rsid w:val="008A582C"/>
    <w:rsid w:val="008B6F61"/>
    <w:rsid w:val="008D427B"/>
    <w:rsid w:val="008F0280"/>
    <w:rsid w:val="008F387A"/>
    <w:rsid w:val="0091517E"/>
    <w:rsid w:val="009438C0"/>
    <w:rsid w:val="00945121"/>
    <w:rsid w:val="00965A79"/>
    <w:rsid w:val="00974B93"/>
    <w:rsid w:val="00984A2C"/>
    <w:rsid w:val="00A95310"/>
    <w:rsid w:val="00AA78B7"/>
    <w:rsid w:val="00AC157E"/>
    <w:rsid w:val="00B00FDE"/>
    <w:rsid w:val="00B14B5C"/>
    <w:rsid w:val="00B16C68"/>
    <w:rsid w:val="00B42CF7"/>
    <w:rsid w:val="00BA3E69"/>
    <w:rsid w:val="00BA79A4"/>
    <w:rsid w:val="00BC2FE4"/>
    <w:rsid w:val="00BC6601"/>
    <w:rsid w:val="00C27CB2"/>
    <w:rsid w:val="00C42E61"/>
    <w:rsid w:val="00C6151C"/>
    <w:rsid w:val="00C644FE"/>
    <w:rsid w:val="00C67E82"/>
    <w:rsid w:val="00C828A4"/>
    <w:rsid w:val="00C9156A"/>
    <w:rsid w:val="00C9199C"/>
    <w:rsid w:val="00C9372C"/>
    <w:rsid w:val="00CA1B7A"/>
    <w:rsid w:val="00CB63C4"/>
    <w:rsid w:val="00CC39FD"/>
    <w:rsid w:val="00D014B5"/>
    <w:rsid w:val="00D127D1"/>
    <w:rsid w:val="00D4380B"/>
    <w:rsid w:val="00D64103"/>
    <w:rsid w:val="00D82490"/>
    <w:rsid w:val="00D84C59"/>
    <w:rsid w:val="00DE415A"/>
    <w:rsid w:val="00E16479"/>
    <w:rsid w:val="00ED10A0"/>
    <w:rsid w:val="00EE0A16"/>
    <w:rsid w:val="00F04E92"/>
    <w:rsid w:val="00F22153"/>
    <w:rsid w:val="00F23E84"/>
    <w:rsid w:val="00F35544"/>
    <w:rsid w:val="00FA56E0"/>
    <w:rsid w:val="00FB728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2CF7"/>
    <w:pPr>
      <w:spacing w:after="240"/>
    </w:pPr>
  </w:style>
  <w:style w:type="paragraph" w:styleId="Heading1">
    <w:name w:val="heading 1"/>
    <w:basedOn w:val="Normal"/>
    <w:next w:val="Normal"/>
    <w:link w:val="Heading1Char"/>
    <w:uiPriority w:val="9"/>
    <w:qFormat/>
    <w:rsid w:val="00CC39FD"/>
    <w:pPr>
      <w:keepNext/>
      <w:keepLines/>
      <w:spacing w:before="360"/>
      <w:outlineLvl w:val="0"/>
    </w:pPr>
    <w:rPr>
      <w:rFonts w:ascii="Calibri" w:eastAsiaTheme="majorEastAsia" w:hAnsi="Calibri" w:cstheme="majorBidi"/>
      <w:b/>
      <w:bCs/>
      <w:color w:val="43758A"/>
      <w:sz w:val="32"/>
      <w:szCs w:val="28"/>
    </w:rPr>
  </w:style>
  <w:style w:type="paragraph" w:styleId="Heading2">
    <w:name w:val="heading 2"/>
    <w:basedOn w:val="Normal"/>
    <w:next w:val="Normal"/>
    <w:link w:val="Heading2Char"/>
    <w:uiPriority w:val="9"/>
    <w:unhideWhenUsed/>
    <w:qFormat/>
    <w:rsid w:val="00B42CF7"/>
    <w:pPr>
      <w:keepNext/>
      <w:keepLines/>
      <w:spacing w:before="200" w:after="80"/>
      <w:outlineLvl w:val="1"/>
    </w:pPr>
    <w:rPr>
      <w:rFonts w:ascii="Calibri Light" w:eastAsiaTheme="majorEastAsia" w:hAnsi="Calibri Light" w:cstheme="majorBidi"/>
      <w:b/>
      <w:bCs/>
      <w:color w:val="0B82BD"/>
      <w:sz w:val="26"/>
      <w:szCs w:val="26"/>
    </w:rPr>
  </w:style>
  <w:style w:type="paragraph" w:styleId="Heading3">
    <w:name w:val="heading 3"/>
    <w:basedOn w:val="Normal"/>
    <w:next w:val="Normal"/>
    <w:link w:val="Heading3Char"/>
    <w:uiPriority w:val="9"/>
    <w:semiHidden/>
    <w:unhideWhenUsed/>
    <w:qFormat/>
    <w:rsid w:val="003B2E9B"/>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3B2E9B"/>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3B2E9B"/>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C39FD"/>
    <w:rPr>
      <w:rFonts w:ascii="Calibri" w:eastAsiaTheme="majorEastAsia" w:hAnsi="Calibri" w:cstheme="majorBidi"/>
      <w:b/>
      <w:bCs/>
      <w:color w:val="43758A"/>
      <w:sz w:val="32"/>
      <w:szCs w:val="28"/>
    </w:rPr>
  </w:style>
  <w:style w:type="character" w:customStyle="1" w:styleId="Heading2Char">
    <w:name w:val="Heading 2 Char"/>
    <w:basedOn w:val="DefaultParagraphFont"/>
    <w:link w:val="Heading2"/>
    <w:uiPriority w:val="9"/>
    <w:rsid w:val="00B42CF7"/>
    <w:rPr>
      <w:rFonts w:ascii="Calibri Light" w:eastAsiaTheme="majorEastAsia" w:hAnsi="Calibri Light" w:cstheme="majorBidi"/>
      <w:b/>
      <w:bCs/>
      <w:color w:val="0B82BD"/>
      <w:sz w:val="26"/>
      <w:szCs w:val="26"/>
    </w:rPr>
  </w:style>
  <w:style w:type="character" w:customStyle="1" w:styleId="Heading3Char">
    <w:name w:val="Heading 3 Char"/>
    <w:basedOn w:val="DefaultParagraphFont"/>
    <w:link w:val="Heading3"/>
    <w:uiPriority w:val="9"/>
    <w:semiHidden/>
    <w:rsid w:val="003B2E9B"/>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3B2E9B"/>
    <w:rPr>
      <w:rFonts w:asciiTheme="majorHAnsi" w:eastAsiaTheme="majorEastAsia" w:hAnsiTheme="majorHAnsi" w:cstheme="majorBidi"/>
      <w:b/>
      <w:bCs/>
      <w:i/>
      <w:iCs/>
      <w:color w:val="4F81BD" w:themeColor="accent1"/>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3B2E9B"/>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3B2E9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B2E9B"/>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3B2E9B"/>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484BC2"/>
    <w:pPr>
      <w:ind w:left="720"/>
      <w:contextualSpacing/>
    </w:pPr>
  </w:style>
  <w:style w:type="paragraph" w:customStyle="1" w:styleId="ARbodytext">
    <w:name w:val="AR body text"/>
    <w:basedOn w:val="Normal"/>
    <w:qFormat/>
    <w:rsid w:val="00484BC2"/>
    <w:pPr>
      <w:spacing w:after="0"/>
    </w:pPr>
    <w:rPr>
      <w:rFonts w:ascii="Arial" w:hAnsi="Arial"/>
      <w:sz w:val="20"/>
    </w:rPr>
  </w:style>
  <w:style w:type="table" w:styleId="TableGrid">
    <w:name w:val="Table Grid"/>
    <w:basedOn w:val="TableNormal"/>
    <w:uiPriority w:val="59"/>
    <w:rsid w:val="00B00F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C67E82"/>
    <w:pPr>
      <w:widowControl w:val="0"/>
      <w:autoSpaceDE w:val="0"/>
      <w:autoSpaceDN w:val="0"/>
      <w:spacing w:before="7" w:after="0" w:line="240" w:lineRule="auto"/>
      <w:ind w:left="-709" w:right="2693"/>
      <w:jc w:val="both"/>
    </w:pPr>
    <w:rPr>
      <w:rFonts w:ascii="Calibri" w:eastAsia="Arial" w:hAnsi="Arial" w:cs="Arial"/>
      <w:szCs w:val="24"/>
      <w:lang w:val="en-US" w:eastAsia="en-US"/>
    </w:rPr>
  </w:style>
  <w:style w:type="character" w:customStyle="1" w:styleId="BodyTextChar">
    <w:name w:val="Body Text Char"/>
    <w:basedOn w:val="DefaultParagraphFont"/>
    <w:link w:val="BodyText"/>
    <w:uiPriority w:val="1"/>
    <w:rsid w:val="00C67E82"/>
    <w:rPr>
      <w:rFonts w:ascii="Calibri" w:eastAsia="Arial" w:hAnsi="Arial" w:cs="Arial"/>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fcfcoa.gov.au/"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s://www.fcfcoa.gov.au/fl/fv/lighthouse" TargetMode="External"/><Relationship Id="rId12" Type="http://schemas.openxmlformats.org/officeDocument/2006/relationships/hyperlink" Target="https://www.fcfcoa.gov.au/fl/children/ccs"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mailto:enquiries@fcfcoa.gov.au" TargetMode="Externa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cfcoa.gov.au/resources/practice-directions"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fcfcoa.gov.au/livechat" TargetMode="External"/><Relationship Id="rId23" Type="http://schemas.openxmlformats.org/officeDocument/2006/relationships/fontTable" Target="fontTable.xml"/><Relationship Id="rId10" Type="http://schemas.openxmlformats.org/officeDocument/2006/relationships/hyperlink" Target="https://www.legislation.gov.au/Details/F2021L01197"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www.fcfcoa.gov.au/fl/forms"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740</Words>
  <Characters>4220</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2021-09-30T00:23:00Z</dcterms:created>
  <dcterms:modified xsi:type="dcterms:W3CDTF">2021-09-30T00:23:00Z</dcterms:modified>
</cp:coreProperties>
</file>