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C530BB" w14:textId="34414624" w:rsidR="00935AEF" w:rsidRPr="006B6223" w:rsidRDefault="00E16C76" w:rsidP="006B6223">
      <w:pPr>
        <w:pStyle w:val="Heading1"/>
      </w:pPr>
      <w:bookmarkStart w:id="0" w:name="_GoBack"/>
      <w:r w:rsidRPr="006B6223">
        <w:t xml:space="preserve">Bankruptcy </w:t>
      </w:r>
      <w:r w:rsidR="00C44FB7" w:rsidRPr="006B6223">
        <w:t>Info</w:t>
      </w:r>
      <w:r w:rsidR="007C52F8" w:rsidRPr="006B6223">
        <w:t>rmation</w:t>
      </w:r>
      <w:r w:rsidRPr="006B6223">
        <w:t xml:space="preserve"> Sheet </w:t>
      </w:r>
      <w:r w:rsidR="008B1345">
        <w:t>3</w:t>
      </w:r>
      <w:r w:rsidRPr="006B6223">
        <w:t>:</w:t>
      </w:r>
      <w:r w:rsidR="003D61AD">
        <w:t xml:space="preserve"> </w:t>
      </w:r>
      <w:r w:rsidR="008B1345" w:rsidRPr="00CC2644">
        <w:t>Opposing a Creditor’s Petition</w:t>
      </w:r>
    </w:p>
    <w:bookmarkEnd w:id="0"/>
    <w:p w14:paraId="00659954" w14:textId="03103367" w:rsidR="00313D9F" w:rsidRPr="003D61AD" w:rsidRDefault="00935AEF" w:rsidP="003D61AD">
      <w:pPr>
        <w:rPr>
          <w:b/>
          <w:sz w:val="28"/>
          <w:szCs w:val="28"/>
        </w:rPr>
      </w:pPr>
      <w:r w:rsidRPr="003D61AD">
        <w:rPr>
          <w:b/>
          <w:sz w:val="28"/>
          <w:szCs w:val="28"/>
        </w:rPr>
        <w:t xml:space="preserve">About this </w:t>
      </w:r>
      <w:r w:rsidR="00E225CD" w:rsidRPr="003D61AD">
        <w:rPr>
          <w:b/>
          <w:sz w:val="28"/>
          <w:szCs w:val="28"/>
        </w:rPr>
        <w:t>i</w:t>
      </w:r>
      <w:r w:rsidR="00C44FB7" w:rsidRPr="003D61AD">
        <w:rPr>
          <w:b/>
          <w:sz w:val="28"/>
          <w:szCs w:val="28"/>
        </w:rPr>
        <w:t>nfo</w:t>
      </w:r>
      <w:r w:rsidR="007C52F8" w:rsidRPr="003D61AD">
        <w:rPr>
          <w:b/>
          <w:sz w:val="28"/>
          <w:szCs w:val="28"/>
        </w:rPr>
        <w:t>rmation</w:t>
      </w:r>
      <w:r w:rsidRPr="003D61AD">
        <w:rPr>
          <w:b/>
          <w:sz w:val="28"/>
          <w:szCs w:val="28"/>
        </w:rPr>
        <w:t xml:space="preserve"> </w:t>
      </w:r>
      <w:r w:rsidR="00E225CD" w:rsidRPr="003D61AD">
        <w:rPr>
          <w:b/>
          <w:sz w:val="28"/>
          <w:szCs w:val="28"/>
        </w:rPr>
        <w:t>s</w:t>
      </w:r>
      <w:r w:rsidRPr="003D61AD">
        <w:rPr>
          <w:b/>
          <w:sz w:val="28"/>
          <w:szCs w:val="28"/>
        </w:rPr>
        <w:t>heet</w:t>
      </w:r>
    </w:p>
    <w:p w14:paraId="69155B71" w14:textId="77777777" w:rsidR="008B1345" w:rsidRPr="00EF6E04" w:rsidRDefault="008B1345" w:rsidP="008B1345">
      <w:pPr>
        <w:spacing w:after="240" w:line="23" w:lineRule="atLeast"/>
        <w:rPr>
          <w:rFonts w:cs="Times New Roman"/>
          <w:sz w:val="24"/>
          <w:szCs w:val="24"/>
        </w:rPr>
      </w:pPr>
      <w:r w:rsidRPr="00281287">
        <w:rPr>
          <w:rFonts w:cs="Times New Roman"/>
          <w:sz w:val="24"/>
          <w:szCs w:val="24"/>
        </w:rPr>
        <w:t xml:space="preserve">This </w:t>
      </w:r>
      <w:r>
        <w:rPr>
          <w:rFonts w:cs="Times New Roman"/>
          <w:sz w:val="24"/>
          <w:szCs w:val="24"/>
        </w:rPr>
        <w:t>i</w:t>
      </w:r>
      <w:r w:rsidRPr="00EB44A9">
        <w:rPr>
          <w:rFonts w:cs="Times New Roman"/>
          <w:sz w:val="24"/>
          <w:szCs w:val="24"/>
        </w:rPr>
        <w:t>nformation</w:t>
      </w:r>
      <w:r w:rsidRPr="00EF6E04">
        <w:rPr>
          <w:rFonts w:cs="Times New Roman"/>
          <w:sz w:val="24"/>
          <w:szCs w:val="24"/>
        </w:rPr>
        <w:t xml:space="preserve"> </w:t>
      </w:r>
      <w:r>
        <w:rPr>
          <w:rFonts w:cs="Times New Roman"/>
          <w:sz w:val="24"/>
          <w:szCs w:val="24"/>
        </w:rPr>
        <w:t>s</w:t>
      </w:r>
      <w:r w:rsidRPr="00281287">
        <w:rPr>
          <w:rFonts w:cs="Times New Roman"/>
          <w:sz w:val="24"/>
          <w:szCs w:val="24"/>
        </w:rPr>
        <w:t xml:space="preserve">heet sets out </w:t>
      </w:r>
      <w:r w:rsidRPr="00535DB6">
        <w:rPr>
          <w:rFonts w:cs="Times New Roman"/>
          <w:sz w:val="24"/>
          <w:szCs w:val="24"/>
        </w:rPr>
        <w:t xml:space="preserve">general information on the options available to a debtor who is served with a </w:t>
      </w:r>
      <w:r>
        <w:rPr>
          <w:rFonts w:cs="Times New Roman"/>
          <w:sz w:val="24"/>
          <w:szCs w:val="24"/>
        </w:rPr>
        <w:t>Creditor’s P</w:t>
      </w:r>
      <w:r w:rsidRPr="00535DB6">
        <w:rPr>
          <w:rFonts w:cs="Times New Roman"/>
          <w:sz w:val="24"/>
          <w:szCs w:val="24"/>
        </w:rPr>
        <w:t>etition</w:t>
      </w:r>
      <w:r w:rsidRPr="00281287">
        <w:rPr>
          <w:rFonts w:cs="Times New Roman"/>
          <w:sz w:val="24"/>
          <w:szCs w:val="24"/>
        </w:rPr>
        <w:t xml:space="preserve"> </w:t>
      </w:r>
      <w:r>
        <w:rPr>
          <w:rFonts w:cs="Times New Roman"/>
          <w:sz w:val="24"/>
          <w:szCs w:val="24"/>
        </w:rPr>
        <w:t>to make them a bankrupt. This includes general information on how to oppose a petition where valid legal grounds exist and asking for more time to pay the debt or get legal or financial advice</w:t>
      </w:r>
      <w:r w:rsidRPr="00535DB6">
        <w:rPr>
          <w:rFonts w:cs="Times New Roman"/>
          <w:sz w:val="24"/>
          <w:szCs w:val="24"/>
        </w:rPr>
        <w:t>.</w:t>
      </w:r>
    </w:p>
    <w:p w14:paraId="7361EF6A" w14:textId="77777777" w:rsidR="008B1345" w:rsidRPr="00C74C5E" w:rsidRDefault="008B1345" w:rsidP="008B1345">
      <w:pPr>
        <w:spacing w:after="240" w:line="23" w:lineRule="atLeast"/>
        <w:rPr>
          <w:rFonts w:cs="Times New Roman"/>
          <w:sz w:val="24"/>
          <w:szCs w:val="24"/>
        </w:rPr>
      </w:pPr>
      <w:r w:rsidRPr="00C74C5E">
        <w:rPr>
          <w:rFonts w:cs="Times New Roman"/>
          <w:sz w:val="24"/>
          <w:szCs w:val="24"/>
        </w:rPr>
        <w:t>It is important to note the following</w:t>
      </w:r>
      <w:r>
        <w:rPr>
          <w:rFonts w:cs="Times New Roman"/>
          <w:sz w:val="24"/>
          <w:szCs w:val="24"/>
        </w:rPr>
        <w:t>:</w:t>
      </w:r>
    </w:p>
    <w:p w14:paraId="0F2AAEE5" w14:textId="77777777" w:rsidR="008B1345" w:rsidRPr="00C74C5E" w:rsidRDefault="008B1345" w:rsidP="003D61AD">
      <w:pPr>
        <w:pStyle w:val="ListParagraph"/>
        <w:numPr>
          <w:ilvl w:val="0"/>
          <w:numId w:val="2"/>
        </w:numPr>
        <w:spacing w:after="240"/>
        <w:ind w:left="1134" w:hanging="567"/>
        <w:contextualSpacing w:val="0"/>
        <w:rPr>
          <w:rFonts w:cs="Times New Roman"/>
          <w:sz w:val="24"/>
          <w:szCs w:val="24"/>
        </w:rPr>
      </w:pPr>
      <w:r w:rsidRPr="00C74C5E">
        <w:rPr>
          <w:rFonts w:cs="Times New Roman"/>
          <w:sz w:val="24"/>
          <w:szCs w:val="24"/>
        </w:rPr>
        <w:t xml:space="preserve">This </w:t>
      </w:r>
      <w:r>
        <w:rPr>
          <w:rFonts w:cs="Times New Roman"/>
          <w:sz w:val="24"/>
          <w:szCs w:val="24"/>
        </w:rPr>
        <w:t>i</w:t>
      </w:r>
      <w:r w:rsidRPr="00EB44A9">
        <w:rPr>
          <w:rFonts w:cs="Times New Roman"/>
          <w:sz w:val="24"/>
          <w:szCs w:val="24"/>
        </w:rPr>
        <w:t>nformation</w:t>
      </w:r>
      <w:r w:rsidRPr="00EB44A9">
        <w:rPr>
          <w:rFonts w:cs="Times New Roman"/>
          <w:b/>
          <w:sz w:val="24"/>
          <w:szCs w:val="24"/>
        </w:rPr>
        <w:t xml:space="preserve"> </w:t>
      </w:r>
      <w:r>
        <w:rPr>
          <w:rFonts w:cs="Times New Roman"/>
          <w:sz w:val="24"/>
          <w:szCs w:val="24"/>
        </w:rPr>
        <w:t>s</w:t>
      </w:r>
      <w:r w:rsidRPr="00C74C5E">
        <w:rPr>
          <w:rFonts w:cs="Times New Roman"/>
          <w:sz w:val="24"/>
          <w:szCs w:val="24"/>
        </w:rPr>
        <w:t>heet is published a</w:t>
      </w:r>
      <w:r>
        <w:rPr>
          <w:rFonts w:cs="Times New Roman"/>
          <w:sz w:val="24"/>
          <w:szCs w:val="24"/>
        </w:rPr>
        <w:t>s part of a series of information</w:t>
      </w:r>
      <w:r w:rsidRPr="00C74C5E">
        <w:rPr>
          <w:rFonts w:cs="Times New Roman"/>
          <w:sz w:val="24"/>
          <w:szCs w:val="24"/>
        </w:rPr>
        <w:t xml:space="preserve"> sheets and practical guides and contains links to the most commonly used forms approved or prescribed by the relev</w:t>
      </w:r>
      <w:r>
        <w:rPr>
          <w:rFonts w:cs="Times New Roman"/>
          <w:sz w:val="24"/>
          <w:szCs w:val="24"/>
        </w:rPr>
        <w:t>ant legislation or court rules.</w:t>
      </w:r>
    </w:p>
    <w:p w14:paraId="7384448E" w14:textId="69297F95" w:rsidR="008B1345" w:rsidRPr="00C74C5E" w:rsidRDefault="008B1345" w:rsidP="003D61AD">
      <w:pPr>
        <w:pStyle w:val="ListParagraph"/>
        <w:numPr>
          <w:ilvl w:val="0"/>
          <w:numId w:val="2"/>
        </w:numPr>
        <w:spacing w:after="240"/>
        <w:ind w:left="1134" w:hanging="567"/>
        <w:contextualSpacing w:val="0"/>
        <w:rPr>
          <w:rFonts w:cs="Times New Roman"/>
          <w:sz w:val="24"/>
          <w:szCs w:val="24"/>
        </w:rPr>
      </w:pPr>
      <w:r w:rsidRPr="00C74C5E">
        <w:rPr>
          <w:sz w:val="24"/>
          <w:szCs w:val="24"/>
        </w:rPr>
        <w:t xml:space="preserve">This </w:t>
      </w:r>
      <w:r>
        <w:rPr>
          <w:rFonts w:cs="Times New Roman"/>
          <w:sz w:val="24"/>
          <w:szCs w:val="24"/>
        </w:rPr>
        <w:t>i</w:t>
      </w:r>
      <w:r w:rsidRPr="00EB44A9">
        <w:rPr>
          <w:rFonts w:cs="Times New Roman"/>
          <w:sz w:val="24"/>
          <w:szCs w:val="24"/>
        </w:rPr>
        <w:t>nformation</w:t>
      </w:r>
      <w:r w:rsidRPr="00EB44A9">
        <w:rPr>
          <w:rFonts w:cs="Times New Roman"/>
          <w:b/>
          <w:sz w:val="24"/>
          <w:szCs w:val="24"/>
        </w:rPr>
        <w:t xml:space="preserve"> </w:t>
      </w:r>
      <w:r>
        <w:rPr>
          <w:sz w:val="24"/>
          <w:szCs w:val="24"/>
        </w:rPr>
        <w:t>s</w:t>
      </w:r>
      <w:r w:rsidRPr="00C74C5E">
        <w:rPr>
          <w:sz w:val="24"/>
          <w:szCs w:val="24"/>
        </w:rPr>
        <w:t xml:space="preserve">heet contains general information only and is not a substitute for the </w:t>
      </w:r>
      <w:hyperlink r:id="rId8" w:history="1">
        <w:r w:rsidRPr="00D16B27">
          <w:rPr>
            <w:rStyle w:val="Hyperlink"/>
            <w:i/>
            <w:sz w:val="24"/>
            <w:szCs w:val="24"/>
          </w:rPr>
          <w:t>Bankruptcy Act 1966</w:t>
        </w:r>
      </w:hyperlink>
      <w:r>
        <w:rPr>
          <w:i/>
          <w:sz w:val="24"/>
          <w:szCs w:val="24"/>
        </w:rPr>
        <w:t xml:space="preserve"> </w:t>
      </w:r>
      <w:r w:rsidRPr="00C74C5E">
        <w:rPr>
          <w:sz w:val="24"/>
          <w:szCs w:val="24"/>
        </w:rPr>
        <w:t xml:space="preserve">or the </w:t>
      </w:r>
      <w:hyperlink r:id="rId9" w:history="1">
        <w:r w:rsidRPr="00D16B27">
          <w:rPr>
            <w:rStyle w:val="Hyperlink"/>
            <w:i/>
            <w:iCs/>
            <w:sz w:val="24"/>
            <w:szCs w:val="24"/>
          </w:rPr>
          <w:t>Federal Circuit and Family Court of Australia (Division 2) (Bankruptcy) Rules 2021</w:t>
        </w:r>
      </w:hyperlink>
      <w:r w:rsidRPr="003944CA">
        <w:rPr>
          <w:iCs/>
          <w:color w:val="0000FF" w:themeColor="hyperlink"/>
          <w:sz w:val="24"/>
          <w:szCs w:val="24"/>
        </w:rPr>
        <w:t xml:space="preserve"> </w:t>
      </w:r>
      <w:r w:rsidRPr="003944CA">
        <w:rPr>
          <w:sz w:val="24"/>
          <w:szCs w:val="24"/>
        </w:rPr>
        <w:t>o</w:t>
      </w:r>
      <w:r>
        <w:rPr>
          <w:sz w:val="24"/>
          <w:szCs w:val="24"/>
        </w:rPr>
        <w:t>r a substitute for advice from a lawyer or qualified professional adviser.</w:t>
      </w:r>
      <w:r w:rsidRPr="00C74C5E">
        <w:rPr>
          <w:sz w:val="24"/>
          <w:szCs w:val="24"/>
        </w:rPr>
        <w:t xml:space="preserve"> To the extent that there is any inconsistency or discrepancy, the </w:t>
      </w:r>
      <w:r w:rsidRPr="005B6873">
        <w:rPr>
          <w:sz w:val="24"/>
          <w:szCs w:val="24"/>
        </w:rPr>
        <w:t xml:space="preserve">Bankruptcy Act </w:t>
      </w:r>
      <w:r w:rsidRPr="00C74C5E">
        <w:rPr>
          <w:sz w:val="24"/>
          <w:szCs w:val="24"/>
        </w:rPr>
        <w:t xml:space="preserve">and </w:t>
      </w:r>
      <w:r w:rsidRPr="005B6873">
        <w:rPr>
          <w:sz w:val="24"/>
          <w:szCs w:val="24"/>
        </w:rPr>
        <w:t xml:space="preserve">Bankruptcy Rules </w:t>
      </w:r>
      <w:r w:rsidRPr="00C74C5E">
        <w:rPr>
          <w:sz w:val="24"/>
          <w:szCs w:val="24"/>
        </w:rPr>
        <w:t xml:space="preserve">as interpreted by the Courts prevail. </w:t>
      </w:r>
      <w:r>
        <w:rPr>
          <w:sz w:val="24"/>
          <w:szCs w:val="24"/>
        </w:rPr>
        <w:t>L</w:t>
      </w:r>
      <w:r w:rsidRPr="00C74C5E">
        <w:rPr>
          <w:sz w:val="24"/>
          <w:szCs w:val="24"/>
        </w:rPr>
        <w:t>ink</w:t>
      </w:r>
      <w:r>
        <w:rPr>
          <w:sz w:val="24"/>
          <w:szCs w:val="24"/>
        </w:rPr>
        <w:t>s</w:t>
      </w:r>
      <w:r w:rsidRPr="00C74C5E">
        <w:rPr>
          <w:sz w:val="24"/>
          <w:szCs w:val="24"/>
        </w:rPr>
        <w:t xml:space="preserve"> to the legislation an</w:t>
      </w:r>
      <w:r>
        <w:rPr>
          <w:sz w:val="24"/>
          <w:szCs w:val="24"/>
        </w:rPr>
        <w:t>d court rules are set out below.</w:t>
      </w:r>
    </w:p>
    <w:p w14:paraId="3446F2B9" w14:textId="77777777" w:rsidR="008B1345" w:rsidRPr="0021250B" w:rsidRDefault="008B1345" w:rsidP="003D61AD">
      <w:pPr>
        <w:pStyle w:val="ListParagraph"/>
        <w:numPr>
          <w:ilvl w:val="0"/>
          <w:numId w:val="2"/>
        </w:numPr>
        <w:spacing w:after="240"/>
        <w:ind w:left="1134" w:hanging="567"/>
        <w:contextualSpacing w:val="0"/>
        <w:rPr>
          <w:rFonts w:cs="Times New Roman"/>
          <w:sz w:val="24"/>
          <w:szCs w:val="24"/>
        </w:rPr>
      </w:pPr>
      <w:r w:rsidRPr="00C74C5E">
        <w:rPr>
          <w:sz w:val="24"/>
          <w:szCs w:val="24"/>
        </w:rPr>
        <w:t xml:space="preserve">While </w:t>
      </w:r>
      <w:r>
        <w:rPr>
          <w:sz w:val="24"/>
          <w:szCs w:val="24"/>
        </w:rPr>
        <w:t>r</w:t>
      </w:r>
      <w:r w:rsidRPr="00C74C5E">
        <w:rPr>
          <w:sz w:val="24"/>
          <w:szCs w:val="24"/>
        </w:rPr>
        <w:t>egistry staff can provide practical assistance to litigants</w:t>
      </w:r>
      <w:r>
        <w:rPr>
          <w:sz w:val="24"/>
          <w:szCs w:val="24"/>
        </w:rPr>
        <w:t>,</w:t>
      </w:r>
      <w:r w:rsidRPr="00C74C5E">
        <w:rPr>
          <w:sz w:val="24"/>
          <w:szCs w:val="24"/>
        </w:rPr>
        <w:t xml:space="preserve"> they cannot provide legal advice or assist with the content of any document. The onus is on the part</w:t>
      </w:r>
      <w:r>
        <w:rPr>
          <w:sz w:val="24"/>
          <w:szCs w:val="24"/>
        </w:rPr>
        <w:t>ies</w:t>
      </w:r>
      <w:r w:rsidRPr="00C74C5E">
        <w:rPr>
          <w:sz w:val="24"/>
          <w:szCs w:val="24"/>
        </w:rPr>
        <w:t xml:space="preserve"> to </w:t>
      </w:r>
      <w:r>
        <w:rPr>
          <w:sz w:val="24"/>
          <w:szCs w:val="24"/>
        </w:rPr>
        <w:t xml:space="preserve">undertake their own enquiries and assessment of the legal </w:t>
      </w:r>
      <w:r w:rsidRPr="0021250B">
        <w:rPr>
          <w:sz w:val="24"/>
          <w:szCs w:val="24"/>
        </w:rPr>
        <w:t>issues</w:t>
      </w:r>
      <w:r>
        <w:rPr>
          <w:sz w:val="24"/>
          <w:szCs w:val="24"/>
        </w:rPr>
        <w:t xml:space="preserve"> and get help from a qualified professional adviser.</w:t>
      </w:r>
    </w:p>
    <w:p w14:paraId="20DA75DB" w14:textId="77777777" w:rsidR="008B1345" w:rsidRPr="0021250B" w:rsidRDefault="008B1345" w:rsidP="008B1345">
      <w:pPr>
        <w:jc w:val="both"/>
        <w:rPr>
          <w:sz w:val="24"/>
          <w:szCs w:val="24"/>
        </w:rPr>
      </w:pPr>
      <w:r>
        <w:rPr>
          <w:sz w:val="24"/>
          <w:szCs w:val="24"/>
        </w:rPr>
        <w:t>References and l</w:t>
      </w:r>
      <w:r w:rsidRPr="0021250B">
        <w:rPr>
          <w:sz w:val="24"/>
          <w:szCs w:val="24"/>
        </w:rPr>
        <w:t xml:space="preserve">inks to </w:t>
      </w:r>
      <w:r>
        <w:rPr>
          <w:sz w:val="24"/>
          <w:szCs w:val="24"/>
        </w:rPr>
        <w:t>l</w:t>
      </w:r>
      <w:r w:rsidRPr="0021250B">
        <w:rPr>
          <w:sz w:val="24"/>
          <w:szCs w:val="24"/>
        </w:rPr>
        <w:t xml:space="preserve">egislation, </w:t>
      </w:r>
      <w:r>
        <w:rPr>
          <w:sz w:val="24"/>
          <w:szCs w:val="24"/>
        </w:rPr>
        <w:t>c</w:t>
      </w:r>
      <w:r w:rsidRPr="0021250B">
        <w:rPr>
          <w:sz w:val="24"/>
          <w:szCs w:val="24"/>
        </w:rPr>
        <w:t xml:space="preserve">ourt </w:t>
      </w:r>
      <w:r>
        <w:rPr>
          <w:sz w:val="24"/>
          <w:szCs w:val="24"/>
        </w:rPr>
        <w:t>r</w:t>
      </w:r>
      <w:r w:rsidRPr="0021250B">
        <w:rPr>
          <w:sz w:val="24"/>
          <w:szCs w:val="24"/>
        </w:rPr>
        <w:t xml:space="preserve">ules and </w:t>
      </w:r>
      <w:r>
        <w:rPr>
          <w:sz w:val="24"/>
          <w:szCs w:val="24"/>
        </w:rPr>
        <w:t>a</w:t>
      </w:r>
      <w:r w:rsidRPr="0021250B">
        <w:rPr>
          <w:sz w:val="24"/>
          <w:szCs w:val="24"/>
        </w:rPr>
        <w:t xml:space="preserve">pproved </w:t>
      </w:r>
      <w:r>
        <w:rPr>
          <w:sz w:val="24"/>
          <w:szCs w:val="24"/>
        </w:rPr>
        <w:t>f</w:t>
      </w:r>
      <w:r w:rsidRPr="0021250B">
        <w:rPr>
          <w:sz w:val="24"/>
          <w:szCs w:val="24"/>
        </w:rPr>
        <w:t>orms:</w:t>
      </w:r>
    </w:p>
    <w:p w14:paraId="77E81372" w14:textId="39950267" w:rsidR="008B1345" w:rsidRPr="003D61AD" w:rsidRDefault="000703AE" w:rsidP="003D61AD">
      <w:pPr>
        <w:numPr>
          <w:ilvl w:val="1"/>
          <w:numId w:val="1"/>
        </w:numPr>
        <w:shd w:val="clear" w:color="auto" w:fill="FFFFFF"/>
        <w:spacing w:before="100" w:beforeAutospacing="1" w:after="100" w:afterAutospacing="1"/>
        <w:ind w:left="1134" w:hanging="567"/>
        <w:contextualSpacing/>
        <w:jc w:val="both"/>
        <w:rPr>
          <w:rFonts w:cs="Times New Roman"/>
          <w:sz w:val="24"/>
          <w:szCs w:val="24"/>
        </w:rPr>
      </w:pPr>
      <w:hyperlink r:id="rId10" w:history="1">
        <w:r w:rsidR="008B1345" w:rsidRPr="003D61AD">
          <w:rPr>
            <w:rStyle w:val="Hyperlink"/>
            <w:i/>
            <w:sz w:val="24"/>
            <w:szCs w:val="24"/>
          </w:rPr>
          <w:t>Bankruptcy Act 1966</w:t>
        </w:r>
      </w:hyperlink>
      <w:r w:rsidR="008B1345" w:rsidRPr="003D61AD">
        <w:rPr>
          <w:rFonts w:cs="Times New Roman"/>
          <w:iCs/>
          <w:sz w:val="24"/>
          <w:szCs w:val="24"/>
        </w:rPr>
        <w:t xml:space="preserve"> (the Bankruptcy Act)</w:t>
      </w:r>
    </w:p>
    <w:p w14:paraId="1D3EE1CB" w14:textId="26792C3E" w:rsidR="008B1345" w:rsidRPr="003D61AD" w:rsidRDefault="000703AE" w:rsidP="003D61AD">
      <w:pPr>
        <w:numPr>
          <w:ilvl w:val="1"/>
          <w:numId w:val="1"/>
        </w:numPr>
        <w:shd w:val="clear" w:color="auto" w:fill="FFFFFF"/>
        <w:spacing w:before="100" w:beforeAutospacing="1" w:after="100" w:afterAutospacing="1"/>
        <w:ind w:left="1134" w:hanging="567"/>
        <w:contextualSpacing/>
        <w:jc w:val="both"/>
        <w:rPr>
          <w:iCs/>
          <w:sz w:val="24"/>
          <w:szCs w:val="24"/>
        </w:rPr>
      </w:pPr>
      <w:hyperlink r:id="rId11" w:history="1">
        <w:r w:rsidR="008B1345" w:rsidRPr="003D61AD">
          <w:rPr>
            <w:rStyle w:val="Hyperlink"/>
            <w:i/>
            <w:iCs/>
            <w:sz w:val="24"/>
            <w:szCs w:val="24"/>
          </w:rPr>
          <w:t>Federal Circuit and Family Court of Australia (Division 2) (Bankruptcy) Rules 2021</w:t>
        </w:r>
      </w:hyperlink>
      <w:r w:rsidR="008B1345" w:rsidRPr="003D61AD">
        <w:rPr>
          <w:rFonts w:cs="Times New Roman"/>
          <w:iCs/>
          <w:sz w:val="24"/>
          <w:szCs w:val="24"/>
        </w:rPr>
        <w:t xml:space="preserve"> (the Bankruptcy Rules)</w:t>
      </w:r>
    </w:p>
    <w:p w14:paraId="1068F972" w14:textId="709D8223" w:rsidR="008B1345" w:rsidRPr="003D61AD" w:rsidRDefault="000703AE" w:rsidP="003D61AD">
      <w:pPr>
        <w:numPr>
          <w:ilvl w:val="1"/>
          <w:numId w:val="1"/>
        </w:numPr>
        <w:shd w:val="clear" w:color="auto" w:fill="FFFFFF"/>
        <w:spacing w:before="100" w:beforeAutospacing="1" w:after="100" w:afterAutospacing="1"/>
        <w:ind w:left="1134" w:hanging="567"/>
        <w:contextualSpacing/>
        <w:jc w:val="both"/>
        <w:rPr>
          <w:iCs/>
          <w:sz w:val="24"/>
          <w:szCs w:val="24"/>
        </w:rPr>
      </w:pPr>
      <w:hyperlink r:id="rId12" w:history="1">
        <w:r w:rsidR="008B1345" w:rsidRPr="003D61AD">
          <w:rPr>
            <w:rStyle w:val="Hyperlink"/>
            <w:iCs/>
            <w:sz w:val="24"/>
            <w:szCs w:val="24"/>
          </w:rPr>
          <w:t>Bankruptcy Regulations 2021</w:t>
        </w:r>
      </w:hyperlink>
      <w:r w:rsidR="008B1345" w:rsidRPr="003D61AD">
        <w:rPr>
          <w:rFonts w:cs="Times New Roman"/>
          <w:iCs/>
          <w:sz w:val="24"/>
          <w:szCs w:val="24"/>
        </w:rPr>
        <w:t> </w:t>
      </w:r>
      <w:r w:rsidR="008B1345" w:rsidRPr="003D61AD">
        <w:rPr>
          <w:rFonts w:cs="Times New Roman"/>
          <w:sz w:val="24"/>
          <w:szCs w:val="24"/>
        </w:rPr>
        <w:t>(the Regulations)</w:t>
      </w:r>
    </w:p>
    <w:p w14:paraId="263655F2" w14:textId="3B7B7BB6" w:rsidR="008B1345" w:rsidRPr="003D61AD" w:rsidRDefault="000703AE" w:rsidP="003D61AD">
      <w:pPr>
        <w:numPr>
          <w:ilvl w:val="1"/>
          <w:numId w:val="1"/>
        </w:numPr>
        <w:shd w:val="clear" w:color="auto" w:fill="FFFFFF"/>
        <w:spacing w:before="100" w:beforeAutospacing="1" w:after="100" w:afterAutospacing="1"/>
        <w:ind w:left="1134" w:hanging="567"/>
        <w:contextualSpacing/>
        <w:jc w:val="both"/>
        <w:rPr>
          <w:iCs/>
          <w:sz w:val="24"/>
          <w:szCs w:val="24"/>
        </w:rPr>
      </w:pPr>
      <w:hyperlink r:id="rId13" w:history="1">
        <w:r w:rsidR="008B1345" w:rsidRPr="003D61AD">
          <w:rPr>
            <w:rStyle w:val="Hyperlink"/>
            <w:i/>
            <w:iCs/>
            <w:sz w:val="24"/>
            <w:szCs w:val="24"/>
          </w:rPr>
          <w:t>Federal Circuit and Family Court of Australia (Division 2) (General Federal Law) Rules 2021</w:t>
        </w:r>
      </w:hyperlink>
      <w:r w:rsidR="008B1345" w:rsidRPr="003D61AD">
        <w:rPr>
          <w:sz w:val="24"/>
          <w:szCs w:val="24"/>
        </w:rPr>
        <w:t xml:space="preserve"> (the Court Rules)</w:t>
      </w:r>
    </w:p>
    <w:p w14:paraId="0D8BDBFD" w14:textId="56734DC8" w:rsidR="008B1345" w:rsidRPr="003944CA" w:rsidRDefault="000703AE" w:rsidP="003D61AD">
      <w:pPr>
        <w:numPr>
          <w:ilvl w:val="1"/>
          <w:numId w:val="1"/>
        </w:numPr>
        <w:shd w:val="clear" w:color="auto" w:fill="FFFFFF"/>
        <w:spacing w:before="100" w:beforeAutospacing="1" w:after="100" w:afterAutospacing="1"/>
        <w:ind w:left="1134" w:hanging="567"/>
        <w:contextualSpacing/>
        <w:jc w:val="both"/>
        <w:rPr>
          <w:iCs/>
          <w:sz w:val="24"/>
          <w:szCs w:val="24"/>
        </w:rPr>
      </w:pPr>
      <w:hyperlink r:id="rId14" w:history="1">
        <w:r w:rsidR="008B1345" w:rsidRPr="003D61AD">
          <w:rPr>
            <w:rStyle w:val="Hyperlink"/>
            <w:i/>
            <w:sz w:val="24"/>
            <w:szCs w:val="24"/>
          </w:rPr>
          <w:t>Federal Circuit and Family Court of Australia Act 2021</w:t>
        </w:r>
      </w:hyperlink>
      <w:r w:rsidR="008B1345" w:rsidRPr="003D61AD">
        <w:rPr>
          <w:sz w:val="24"/>
          <w:szCs w:val="24"/>
        </w:rPr>
        <w:t xml:space="preserve"> (</w:t>
      </w:r>
      <w:r w:rsidR="008B1345">
        <w:rPr>
          <w:sz w:val="24"/>
          <w:szCs w:val="24"/>
        </w:rPr>
        <w:t xml:space="preserve">the </w:t>
      </w:r>
      <w:r w:rsidR="008B1345" w:rsidRPr="003944CA">
        <w:rPr>
          <w:sz w:val="24"/>
          <w:szCs w:val="24"/>
        </w:rPr>
        <w:t>Court Act).</w:t>
      </w:r>
    </w:p>
    <w:p w14:paraId="49833FCB" w14:textId="77777777" w:rsidR="008B1345" w:rsidRDefault="008B1345" w:rsidP="008B1345">
      <w:pPr>
        <w:rPr>
          <w:rFonts w:cs="Times New Roman"/>
          <w:sz w:val="24"/>
          <w:szCs w:val="24"/>
        </w:rPr>
      </w:pPr>
      <w:r>
        <w:rPr>
          <w:rFonts w:cs="Times New Roman"/>
          <w:sz w:val="24"/>
          <w:szCs w:val="24"/>
        </w:rPr>
        <w:br w:type="page"/>
      </w:r>
    </w:p>
    <w:p w14:paraId="4B332224" w14:textId="5CE719E3" w:rsidR="008B1345" w:rsidRPr="008B1345" w:rsidRDefault="008B1345" w:rsidP="003D61AD">
      <w:pPr>
        <w:pStyle w:val="Heading2"/>
      </w:pPr>
      <w:r w:rsidRPr="003D61AD">
        <w:lastRenderedPageBreak/>
        <w:t>Introduction</w:t>
      </w:r>
    </w:p>
    <w:p w14:paraId="03B19F4A" w14:textId="77777777" w:rsidR="008B1345" w:rsidRDefault="008B1345" w:rsidP="00BB48F4">
      <w:pPr>
        <w:pStyle w:val="ListParagraph"/>
        <w:numPr>
          <w:ilvl w:val="1"/>
          <w:numId w:val="6"/>
        </w:numPr>
        <w:spacing w:after="240"/>
        <w:ind w:left="709" w:hanging="709"/>
        <w:contextualSpacing w:val="0"/>
        <w:rPr>
          <w:rFonts w:cs="Times New Roman"/>
          <w:sz w:val="24"/>
          <w:szCs w:val="24"/>
        </w:rPr>
      </w:pPr>
      <w:r>
        <w:rPr>
          <w:rFonts w:cs="Times New Roman"/>
          <w:sz w:val="24"/>
          <w:szCs w:val="24"/>
        </w:rPr>
        <w:t>A</w:t>
      </w:r>
      <w:r w:rsidRPr="00565E59">
        <w:rPr>
          <w:rFonts w:cs="Times New Roman"/>
          <w:sz w:val="24"/>
          <w:szCs w:val="24"/>
        </w:rPr>
        <w:t xml:space="preserve"> </w:t>
      </w:r>
      <w:r>
        <w:rPr>
          <w:rFonts w:cs="Times New Roman"/>
          <w:sz w:val="24"/>
          <w:szCs w:val="24"/>
        </w:rPr>
        <w:t xml:space="preserve">Creditor’s Petition is an application filed by a creditor asking the Court for an order that a debtor be made bankrupt and that his or her estate be </w:t>
      </w:r>
      <w:r w:rsidRPr="001A4B54">
        <w:rPr>
          <w:rFonts w:eastAsia="Times New Roman" w:cs="Times New Roman"/>
          <w:sz w:val="24"/>
          <w:szCs w:val="24"/>
          <w:lang w:val="en-US" w:eastAsia="en-AU"/>
        </w:rPr>
        <w:t>sequestrated</w:t>
      </w:r>
      <w:r>
        <w:rPr>
          <w:rFonts w:cs="Times New Roman"/>
          <w:sz w:val="24"/>
          <w:szCs w:val="24"/>
        </w:rPr>
        <w:t xml:space="preserve"> and affairs managed by an external trustee. A Creditor’s Petition may be filed (sometimes referred to as ‘presenting’ the petition) in the Federal Court of Australia (FCA) or the Federal Circuit and Family Court of Australia (FCFCOA).</w:t>
      </w:r>
    </w:p>
    <w:p w14:paraId="5038960D" w14:textId="77777777" w:rsidR="008B1345" w:rsidRPr="005E7E83"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A creditor may only file a petition with the Court after the debtor has committed an act of bankruptcy and owes the creditor at least $10,000.</w:t>
      </w:r>
    </w:p>
    <w:p w14:paraId="25E14518" w14:textId="77777777" w:rsidR="008B1345" w:rsidRPr="005E7E83"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 xml:space="preserve">While subsection </w:t>
      </w:r>
      <w:r w:rsidRPr="00565E59">
        <w:rPr>
          <w:rFonts w:cs="Times New Roman"/>
          <w:sz w:val="24"/>
          <w:szCs w:val="24"/>
        </w:rPr>
        <w:t xml:space="preserve">40(1) of the </w:t>
      </w:r>
      <w:r w:rsidRPr="005B6873">
        <w:rPr>
          <w:rFonts w:cs="Times New Roman"/>
          <w:sz w:val="24"/>
          <w:szCs w:val="24"/>
        </w:rPr>
        <w:t>Bankruptcy Act</w:t>
      </w:r>
      <w:r w:rsidRPr="00565E59">
        <w:rPr>
          <w:rFonts w:cs="Times New Roman"/>
          <w:sz w:val="24"/>
          <w:szCs w:val="24"/>
        </w:rPr>
        <w:t xml:space="preserve"> provides for the different </w:t>
      </w:r>
      <w:r>
        <w:rPr>
          <w:rFonts w:cs="Times New Roman"/>
          <w:sz w:val="24"/>
          <w:szCs w:val="24"/>
        </w:rPr>
        <w:t>‘</w:t>
      </w:r>
      <w:r w:rsidRPr="00565E59">
        <w:rPr>
          <w:rFonts w:cs="Times New Roman"/>
          <w:sz w:val="24"/>
          <w:szCs w:val="24"/>
        </w:rPr>
        <w:t>acts of bankruptcy</w:t>
      </w:r>
      <w:r>
        <w:rPr>
          <w:rFonts w:cs="Times New Roman"/>
          <w:sz w:val="24"/>
          <w:szCs w:val="24"/>
        </w:rPr>
        <w:t>’</w:t>
      </w:r>
      <w:r w:rsidRPr="00565E59">
        <w:rPr>
          <w:rFonts w:cs="Times New Roman"/>
          <w:sz w:val="24"/>
          <w:szCs w:val="24"/>
        </w:rPr>
        <w:t xml:space="preserve"> that a creditor may rely </w:t>
      </w:r>
      <w:r>
        <w:rPr>
          <w:rFonts w:cs="Times New Roman"/>
          <w:sz w:val="24"/>
          <w:szCs w:val="24"/>
        </w:rPr>
        <w:t>on</w:t>
      </w:r>
      <w:r w:rsidRPr="00565E59">
        <w:rPr>
          <w:rFonts w:cs="Times New Roman"/>
          <w:sz w:val="24"/>
          <w:szCs w:val="24"/>
        </w:rPr>
        <w:t xml:space="preserve"> t</w:t>
      </w:r>
      <w:r>
        <w:rPr>
          <w:rFonts w:cs="Times New Roman"/>
          <w:sz w:val="24"/>
          <w:szCs w:val="24"/>
        </w:rPr>
        <w:t>o present a Creditor’s Petition, t</w:t>
      </w:r>
      <w:r w:rsidRPr="00565E59">
        <w:rPr>
          <w:rFonts w:cs="Times New Roman"/>
          <w:sz w:val="24"/>
          <w:szCs w:val="24"/>
        </w:rPr>
        <w:t xml:space="preserve">he most common act of bankruptcy relied </w:t>
      </w:r>
      <w:r>
        <w:rPr>
          <w:rFonts w:cs="Times New Roman"/>
          <w:sz w:val="24"/>
          <w:szCs w:val="24"/>
        </w:rPr>
        <w:t>on</w:t>
      </w:r>
      <w:r w:rsidRPr="00565E59">
        <w:rPr>
          <w:rFonts w:cs="Times New Roman"/>
          <w:sz w:val="24"/>
          <w:szCs w:val="24"/>
        </w:rPr>
        <w:t xml:space="preserve"> is</w:t>
      </w:r>
      <w:r>
        <w:rPr>
          <w:rFonts w:cs="Times New Roman"/>
          <w:sz w:val="24"/>
          <w:szCs w:val="24"/>
        </w:rPr>
        <w:t xml:space="preserve"> a debtor’s</w:t>
      </w:r>
      <w:r w:rsidRPr="00565E59">
        <w:rPr>
          <w:rFonts w:cs="Times New Roman"/>
          <w:sz w:val="24"/>
          <w:szCs w:val="24"/>
        </w:rPr>
        <w:t xml:space="preserve"> non-compliance with a bankruptcy notice (</w:t>
      </w:r>
      <w:r>
        <w:rPr>
          <w:rFonts w:cs="Times New Roman"/>
          <w:sz w:val="24"/>
          <w:szCs w:val="24"/>
        </w:rPr>
        <w:t xml:space="preserve">paragraph </w:t>
      </w:r>
      <w:r w:rsidRPr="00565E59">
        <w:rPr>
          <w:rFonts w:cs="Times New Roman"/>
          <w:sz w:val="24"/>
          <w:szCs w:val="24"/>
        </w:rPr>
        <w:t xml:space="preserve">40(1)(g) of the </w:t>
      </w:r>
      <w:r>
        <w:rPr>
          <w:rFonts w:cs="Times New Roman"/>
          <w:sz w:val="24"/>
          <w:szCs w:val="24"/>
        </w:rPr>
        <w:t>Bankruptcy Act).</w:t>
      </w:r>
    </w:p>
    <w:p w14:paraId="4E24716D" w14:textId="77777777" w:rsidR="008B1345" w:rsidRPr="00FC24FE"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If a creditor can show that a debtor failed to comply with a bankruptcy notice or commence proceedings to set aside the bankruptcy notice, within 21 days of being served with the notice, they may commence bankruptcy proceedings by presenting a petition with the Court. A debtor fails to comply with a bankruptcy notice if the debtor does not pay the amount referred to in the notice or come to a payment arrangement agreed by the creditor.</w:t>
      </w:r>
    </w:p>
    <w:p w14:paraId="672035EA" w14:textId="77777777" w:rsidR="008B1345" w:rsidRPr="00B81CDD"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A creditor must present / file the petition within six months of the date of bankruptcy. This time period cannot be extended.</w:t>
      </w:r>
    </w:p>
    <w:p w14:paraId="59C1519C" w14:textId="77777777" w:rsidR="008B1345"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 xml:space="preserve">For more information on how to set aside or extend the time within which to comply with a Bankruptcy Notice, see </w:t>
      </w:r>
      <w:r w:rsidRPr="0019781F">
        <w:rPr>
          <w:rFonts w:cs="Times New Roman"/>
          <w:sz w:val="24"/>
          <w:szCs w:val="24"/>
        </w:rPr>
        <w:t>Bankruptcy Information</w:t>
      </w:r>
      <w:r w:rsidRPr="0019781F">
        <w:rPr>
          <w:rFonts w:cs="Times New Roman"/>
          <w:b/>
          <w:sz w:val="24"/>
          <w:szCs w:val="24"/>
        </w:rPr>
        <w:t xml:space="preserve"> </w:t>
      </w:r>
      <w:r w:rsidRPr="0019781F">
        <w:rPr>
          <w:sz w:val="24"/>
          <w:szCs w:val="24"/>
        </w:rPr>
        <w:t>Sheet 4</w:t>
      </w:r>
      <w:r>
        <w:rPr>
          <w:sz w:val="24"/>
          <w:szCs w:val="24"/>
        </w:rPr>
        <w:t>.</w:t>
      </w:r>
    </w:p>
    <w:p w14:paraId="6864B452" w14:textId="77777777" w:rsidR="008B1345" w:rsidRPr="00B81CDD" w:rsidRDefault="008B1345" w:rsidP="00BB48F4">
      <w:pPr>
        <w:pStyle w:val="ListParagraph"/>
        <w:numPr>
          <w:ilvl w:val="1"/>
          <w:numId w:val="6"/>
        </w:numPr>
        <w:spacing w:after="240"/>
        <w:ind w:left="709" w:hanging="709"/>
        <w:contextualSpacing w:val="0"/>
        <w:rPr>
          <w:sz w:val="24"/>
          <w:szCs w:val="24"/>
        </w:rPr>
      </w:pPr>
      <w:r>
        <w:rPr>
          <w:rFonts w:cs="Times New Roman"/>
          <w:sz w:val="24"/>
          <w:szCs w:val="24"/>
        </w:rPr>
        <w:t xml:space="preserve">For more information on </w:t>
      </w:r>
      <w:r w:rsidRPr="00EB44A9">
        <w:rPr>
          <w:rFonts w:cs="Times New Roman"/>
          <w:sz w:val="24"/>
          <w:szCs w:val="24"/>
        </w:rPr>
        <w:t xml:space="preserve">the essential matters </w:t>
      </w:r>
      <w:r>
        <w:rPr>
          <w:rFonts w:cs="Times New Roman"/>
          <w:sz w:val="24"/>
          <w:szCs w:val="24"/>
        </w:rPr>
        <w:t xml:space="preserve">a creditor must prove </w:t>
      </w:r>
      <w:r w:rsidRPr="00EB44A9">
        <w:rPr>
          <w:rFonts w:cs="Times New Roman"/>
          <w:sz w:val="24"/>
          <w:szCs w:val="24"/>
        </w:rPr>
        <w:t xml:space="preserve">to file a </w:t>
      </w:r>
      <w:r>
        <w:rPr>
          <w:rFonts w:cs="Times New Roman"/>
          <w:sz w:val="24"/>
          <w:szCs w:val="24"/>
        </w:rPr>
        <w:t>Creditor’s Petition</w:t>
      </w:r>
      <w:r w:rsidRPr="00EB44A9">
        <w:rPr>
          <w:rFonts w:cs="Times New Roman"/>
          <w:sz w:val="24"/>
          <w:szCs w:val="24"/>
        </w:rPr>
        <w:t xml:space="preserve"> and </w:t>
      </w:r>
      <w:r>
        <w:rPr>
          <w:rFonts w:cs="Times New Roman"/>
          <w:sz w:val="24"/>
          <w:szCs w:val="24"/>
        </w:rPr>
        <w:t xml:space="preserve">to obtain a sequestration order, see </w:t>
      </w:r>
      <w:r w:rsidRPr="0019781F">
        <w:rPr>
          <w:rFonts w:cs="Times New Roman"/>
          <w:sz w:val="24"/>
          <w:szCs w:val="24"/>
        </w:rPr>
        <w:t>Bankruptcy Information</w:t>
      </w:r>
      <w:r w:rsidRPr="0019781F">
        <w:rPr>
          <w:rFonts w:cs="Times New Roman"/>
          <w:b/>
          <w:sz w:val="24"/>
          <w:szCs w:val="24"/>
        </w:rPr>
        <w:t xml:space="preserve"> </w:t>
      </w:r>
      <w:r w:rsidRPr="0019781F">
        <w:rPr>
          <w:sz w:val="24"/>
          <w:szCs w:val="24"/>
        </w:rPr>
        <w:t>Sheet 1</w:t>
      </w:r>
      <w:r>
        <w:rPr>
          <w:sz w:val="24"/>
          <w:szCs w:val="24"/>
        </w:rPr>
        <w:t xml:space="preserve"> on presenting a Creditor’s Petition and the bankruptcy checklist at </w:t>
      </w:r>
      <w:r w:rsidRPr="0019781F">
        <w:rPr>
          <w:rFonts w:cs="Times New Roman"/>
          <w:sz w:val="24"/>
          <w:szCs w:val="24"/>
        </w:rPr>
        <w:t>Bankruptcy Information</w:t>
      </w:r>
      <w:r w:rsidRPr="0019781F">
        <w:rPr>
          <w:rFonts w:cs="Times New Roman"/>
          <w:b/>
          <w:sz w:val="24"/>
          <w:szCs w:val="24"/>
        </w:rPr>
        <w:t xml:space="preserve"> </w:t>
      </w:r>
      <w:r w:rsidRPr="0019781F">
        <w:rPr>
          <w:sz w:val="24"/>
          <w:szCs w:val="24"/>
        </w:rPr>
        <w:t>Sheet 2</w:t>
      </w:r>
      <w:r>
        <w:rPr>
          <w:sz w:val="24"/>
          <w:szCs w:val="24"/>
        </w:rPr>
        <w:t>.</w:t>
      </w:r>
    </w:p>
    <w:p w14:paraId="7A66A825" w14:textId="18A7D8F0" w:rsidR="008B1345" w:rsidRPr="008B1345" w:rsidRDefault="008B1345" w:rsidP="003D61AD">
      <w:pPr>
        <w:pStyle w:val="Heading2"/>
      </w:pPr>
      <w:r w:rsidRPr="008B1345">
        <w:t>Service of the Creditor’s Petition</w:t>
      </w:r>
    </w:p>
    <w:p w14:paraId="5E5C8BF3" w14:textId="7791FEA0" w:rsidR="008B1345" w:rsidRPr="00777FD2" w:rsidRDefault="008B1345" w:rsidP="00BB48F4">
      <w:pPr>
        <w:pStyle w:val="ListParagraph"/>
        <w:numPr>
          <w:ilvl w:val="1"/>
          <w:numId w:val="12"/>
        </w:numPr>
        <w:spacing w:after="240"/>
        <w:ind w:left="709" w:hanging="709"/>
        <w:contextualSpacing w:val="0"/>
        <w:rPr>
          <w:rFonts w:eastAsia="Times New Roman" w:cs="Times New Roman"/>
          <w:sz w:val="24"/>
          <w:szCs w:val="24"/>
          <w:lang w:val="en-US" w:eastAsia="en-AU"/>
        </w:rPr>
      </w:pPr>
      <w:r w:rsidRPr="00777FD2">
        <w:rPr>
          <w:rFonts w:eastAsia="Times New Roman" w:cs="Times New Roman"/>
          <w:sz w:val="24"/>
          <w:szCs w:val="24"/>
          <w:lang w:val="en-US" w:eastAsia="en-AU"/>
        </w:rPr>
        <w:t xml:space="preserve">The debtor will usually be served with the Creditor’s Petition and supporting documents personally unless the Court has made an order that the petition may be served in another way (such as by delivery, post or email). The latter is known as a substituted service order. </w:t>
      </w:r>
      <w:r w:rsidRPr="00777FD2">
        <w:rPr>
          <w:rFonts w:cs="Times New Roman"/>
          <w:sz w:val="24"/>
          <w:szCs w:val="24"/>
        </w:rPr>
        <w:t xml:space="preserve">For more information on </w:t>
      </w:r>
      <w:r w:rsidRPr="00777FD2">
        <w:rPr>
          <w:rFonts w:eastAsia="Times New Roman" w:cs="Times New Roman"/>
          <w:sz w:val="24"/>
          <w:szCs w:val="24"/>
          <w:lang w:val="en-US" w:eastAsia="en-AU"/>
        </w:rPr>
        <w:t xml:space="preserve">substituted service applications, see Bankruptcy </w:t>
      </w:r>
      <w:r w:rsidRPr="00777FD2">
        <w:rPr>
          <w:rFonts w:cs="Times New Roman"/>
          <w:sz w:val="24"/>
          <w:szCs w:val="24"/>
        </w:rPr>
        <w:t>Information Sheet 5.</w:t>
      </w:r>
    </w:p>
    <w:p w14:paraId="066BCC04" w14:textId="77777777" w:rsidR="00777FD2" w:rsidRDefault="008B1345" w:rsidP="00BB48F4">
      <w:pPr>
        <w:pStyle w:val="ListParagraph"/>
        <w:numPr>
          <w:ilvl w:val="1"/>
          <w:numId w:val="12"/>
        </w:numPr>
        <w:spacing w:after="240"/>
        <w:ind w:left="709" w:hanging="709"/>
        <w:contextualSpacing w:val="0"/>
        <w:rPr>
          <w:rFonts w:eastAsia="Times New Roman" w:cs="Times New Roman"/>
          <w:sz w:val="24"/>
          <w:szCs w:val="24"/>
          <w:lang w:val="en-US" w:eastAsia="en-AU"/>
        </w:rPr>
      </w:pPr>
      <w:r w:rsidRPr="00777FD2">
        <w:rPr>
          <w:rFonts w:eastAsia="Times New Roman" w:cs="Times New Roman"/>
          <w:sz w:val="24"/>
          <w:szCs w:val="24"/>
          <w:lang w:val="en-US" w:eastAsia="en-AU"/>
        </w:rPr>
        <w:lastRenderedPageBreak/>
        <w:t>A debtor who is served with a Creditor’s Petition should act quickly. Ideally, they should try and get advice from a qualified lawyer as soon as possible after being served with the Court documents. The debtor will be referred to as the ‘respondent’ in the Creditor’s Petition. The creditor presenting the petition will be referred to as the ‘applicant’.</w:t>
      </w:r>
    </w:p>
    <w:p w14:paraId="2CE484B7" w14:textId="0C7FF694" w:rsidR="00777FD2" w:rsidRPr="00777FD2" w:rsidRDefault="008B1345" w:rsidP="00BB48F4">
      <w:pPr>
        <w:pStyle w:val="ListParagraph"/>
        <w:numPr>
          <w:ilvl w:val="1"/>
          <w:numId w:val="12"/>
        </w:numPr>
        <w:spacing w:after="240"/>
        <w:ind w:left="709" w:hanging="709"/>
        <w:contextualSpacing w:val="0"/>
        <w:rPr>
          <w:rFonts w:eastAsia="Times New Roman" w:cs="Times New Roman"/>
          <w:sz w:val="24"/>
          <w:szCs w:val="24"/>
          <w:lang w:val="en-US" w:eastAsia="en-AU"/>
        </w:rPr>
      </w:pPr>
      <w:r w:rsidRPr="00777FD2">
        <w:rPr>
          <w:rFonts w:eastAsia="Times New Roman" w:cs="Times New Roman"/>
          <w:sz w:val="24"/>
          <w:szCs w:val="24"/>
          <w:lang w:val="en-US" w:eastAsia="en-AU"/>
        </w:rPr>
        <w:t xml:space="preserve">It is also important that a debtor attend the Court if they wish to be heard on the hearing date specified in the petition. The hearing date, time and place information can be found on the cover page of the Creditor’s Petition. A debtor can also check the </w:t>
      </w:r>
      <w:r w:rsidR="00777FD2">
        <w:rPr>
          <w:rFonts w:eastAsia="Times New Roman" w:cs="Times New Roman"/>
          <w:sz w:val="24"/>
          <w:szCs w:val="24"/>
          <w:lang w:val="en-US" w:eastAsia="en-AU"/>
        </w:rPr>
        <w:t>C</w:t>
      </w:r>
      <w:r w:rsidRPr="00777FD2">
        <w:rPr>
          <w:rFonts w:eastAsia="Times New Roman" w:cs="Times New Roman"/>
          <w:sz w:val="24"/>
          <w:szCs w:val="24"/>
          <w:lang w:val="en-US" w:eastAsia="en-AU"/>
        </w:rPr>
        <w:t xml:space="preserve">ourt date through the Court’s website using </w:t>
      </w:r>
      <w:hyperlink r:id="rId15" w:history="1">
        <w:r w:rsidRPr="00777FD2">
          <w:rPr>
            <w:rStyle w:val="Hyperlink"/>
            <w:rFonts w:eastAsia="Times New Roman" w:cs="Times New Roman"/>
            <w:sz w:val="24"/>
            <w:szCs w:val="24"/>
            <w:lang w:val="en-US" w:eastAsia="en-AU"/>
          </w:rPr>
          <w:t>Federal Law Search</w:t>
        </w:r>
      </w:hyperlink>
      <w:r w:rsidRPr="00777FD2">
        <w:rPr>
          <w:rFonts w:eastAsia="Times New Roman" w:cs="Times New Roman"/>
          <w:sz w:val="24"/>
          <w:szCs w:val="24"/>
          <w:lang w:val="en-US" w:eastAsia="en-AU"/>
        </w:rPr>
        <w:t>.</w:t>
      </w:r>
    </w:p>
    <w:p w14:paraId="31D3C35C" w14:textId="77777777" w:rsidR="008B1345" w:rsidRDefault="008B1345" w:rsidP="00BB48F4">
      <w:pPr>
        <w:pStyle w:val="ListParagraph"/>
        <w:numPr>
          <w:ilvl w:val="1"/>
          <w:numId w:val="12"/>
        </w:numPr>
        <w:spacing w:after="240"/>
        <w:ind w:left="709" w:hanging="709"/>
        <w:contextualSpacing w:val="0"/>
        <w:rPr>
          <w:rFonts w:eastAsia="Times New Roman" w:cs="Times New Roman"/>
          <w:sz w:val="24"/>
          <w:szCs w:val="24"/>
          <w:lang w:val="en-US" w:eastAsia="en-AU"/>
        </w:rPr>
      </w:pPr>
      <w:r w:rsidRPr="008B1345">
        <w:rPr>
          <w:rFonts w:eastAsia="Times New Roman" w:cs="Times New Roman"/>
          <w:sz w:val="24"/>
          <w:szCs w:val="24"/>
          <w:lang w:val="en-US" w:eastAsia="en-AU"/>
        </w:rPr>
        <w:t>If the debtor does not attend court on the hearing date and stand up when a matter is called, the Court may make orders in their absence, including an order that they be made a bankrupt.</w:t>
      </w:r>
    </w:p>
    <w:p w14:paraId="47B2EE31" w14:textId="763030F9" w:rsidR="008B1345" w:rsidRPr="008B1345" w:rsidRDefault="008B1345" w:rsidP="00BB48F4">
      <w:pPr>
        <w:pStyle w:val="ListParagraph"/>
        <w:numPr>
          <w:ilvl w:val="1"/>
          <w:numId w:val="12"/>
        </w:numPr>
        <w:spacing w:after="240"/>
        <w:ind w:left="709" w:hanging="709"/>
        <w:contextualSpacing w:val="0"/>
        <w:rPr>
          <w:rFonts w:eastAsia="Times New Roman" w:cs="Times New Roman"/>
          <w:sz w:val="24"/>
          <w:szCs w:val="24"/>
          <w:lang w:val="en-US" w:eastAsia="en-AU"/>
        </w:rPr>
      </w:pPr>
      <w:r w:rsidRPr="008B1345">
        <w:rPr>
          <w:rFonts w:eastAsia="Times New Roman" w:cs="Times New Roman"/>
          <w:sz w:val="24"/>
          <w:szCs w:val="24"/>
          <w:lang w:val="en-US" w:eastAsia="en-AU"/>
        </w:rPr>
        <w:t>In addition to attending the court hearing, there are other key steps which must be taken before the court hearing within set deadlines. These are outlined below.</w:t>
      </w:r>
    </w:p>
    <w:p w14:paraId="3668ADC9" w14:textId="2881968E" w:rsidR="008B1345" w:rsidRPr="008B1345" w:rsidRDefault="008B1345" w:rsidP="003D61AD">
      <w:pPr>
        <w:pStyle w:val="Heading2"/>
      </w:pPr>
      <w:r w:rsidRPr="008B1345">
        <w:t>How to oppose a Creditor’s Petition</w:t>
      </w:r>
    </w:p>
    <w:p w14:paraId="68DFC5A5" w14:textId="4203A4CE" w:rsidR="008B1345" w:rsidRPr="0064026E" w:rsidRDefault="008B1345" w:rsidP="00BB48F4">
      <w:pPr>
        <w:pStyle w:val="ListParagraph"/>
        <w:numPr>
          <w:ilvl w:val="1"/>
          <w:numId w:val="13"/>
        </w:numPr>
        <w:spacing w:after="240"/>
        <w:ind w:left="709" w:hanging="709"/>
        <w:contextualSpacing w:val="0"/>
        <w:rPr>
          <w:rFonts w:cs="Times New Roman"/>
          <w:sz w:val="24"/>
          <w:szCs w:val="24"/>
        </w:rPr>
      </w:pPr>
      <w:r w:rsidRPr="0064026E">
        <w:rPr>
          <w:rFonts w:cs="Times New Roman"/>
          <w:sz w:val="24"/>
          <w:szCs w:val="24"/>
        </w:rPr>
        <w:t>If a debtor does not agree to being made bankrupt, disputes the debt or wishes to challenge or oppose a Creditor’s Petition, they must (see rule 2.06 of the Bankruptcy Rules):</w:t>
      </w:r>
    </w:p>
    <w:p w14:paraId="6BAE2BAC" w14:textId="77777777" w:rsidR="008B1345" w:rsidRPr="00565E59" w:rsidRDefault="008B1345" w:rsidP="00BB48F4">
      <w:pPr>
        <w:pStyle w:val="ListParagraph"/>
        <w:numPr>
          <w:ilvl w:val="0"/>
          <w:numId w:val="10"/>
        </w:numPr>
        <w:spacing w:after="240"/>
        <w:ind w:left="1276" w:hanging="567"/>
        <w:contextualSpacing w:val="0"/>
        <w:rPr>
          <w:rFonts w:cs="Times New Roman"/>
          <w:sz w:val="24"/>
          <w:szCs w:val="24"/>
        </w:rPr>
      </w:pPr>
      <w:r>
        <w:rPr>
          <w:rFonts w:cs="Times New Roman"/>
          <w:sz w:val="24"/>
          <w:szCs w:val="24"/>
        </w:rPr>
        <w:t>f</w:t>
      </w:r>
      <w:r w:rsidRPr="00565E59">
        <w:rPr>
          <w:rFonts w:cs="Times New Roman"/>
          <w:sz w:val="24"/>
          <w:szCs w:val="24"/>
        </w:rPr>
        <w:t xml:space="preserve">ile a notice of appearance in accordance with </w:t>
      </w:r>
      <w:r w:rsidRPr="0019781F">
        <w:rPr>
          <w:rFonts w:cs="Times New Roman"/>
          <w:sz w:val="24"/>
          <w:szCs w:val="24"/>
        </w:rPr>
        <w:t>Form B4</w:t>
      </w:r>
      <w:r>
        <w:rPr>
          <w:rFonts w:cs="Times New Roman"/>
          <w:sz w:val="24"/>
          <w:szCs w:val="24"/>
        </w:rPr>
        <w:t>,</w:t>
      </w:r>
      <w:r w:rsidRPr="00565E59">
        <w:rPr>
          <w:rFonts w:cs="Times New Roman"/>
          <w:sz w:val="24"/>
          <w:szCs w:val="24"/>
        </w:rPr>
        <w:t xml:space="preserve"> and</w:t>
      </w:r>
    </w:p>
    <w:p w14:paraId="13CE526F" w14:textId="77777777" w:rsidR="008B1345" w:rsidRPr="00565E59" w:rsidRDefault="008B1345" w:rsidP="00BB48F4">
      <w:pPr>
        <w:pStyle w:val="ListParagraph"/>
        <w:numPr>
          <w:ilvl w:val="0"/>
          <w:numId w:val="10"/>
        </w:numPr>
        <w:spacing w:after="240"/>
        <w:ind w:left="1276" w:hanging="567"/>
        <w:contextualSpacing w:val="0"/>
        <w:rPr>
          <w:rFonts w:cs="Times New Roman"/>
          <w:sz w:val="24"/>
          <w:szCs w:val="24"/>
        </w:rPr>
      </w:pPr>
      <w:r>
        <w:rPr>
          <w:rFonts w:cs="Times New Roman"/>
          <w:sz w:val="24"/>
          <w:szCs w:val="24"/>
        </w:rPr>
        <w:t>f</w:t>
      </w:r>
      <w:r w:rsidRPr="00565E59">
        <w:rPr>
          <w:rFonts w:cs="Times New Roman"/>
          <w:sz w:val="24"/>
          <w:szCs w:val="24"/>
        </w:rPr>
        <w:t xml:space="preserve">ile a notice in accordance with </w:t>
      </w:r>
      <w:r w:rsidRPr="0019781F">
        <w:rPr>
          <w:rFonts w:cs="Times New Roman"/>
          <w:sz w:val="24"/>
          <w:szCs w:val="24"/>
        </w:rPr>
        <w:t>Form B5</w:t>
      </w:r>
      <w:r w:rsidRPr="00565E59">
        <w:rPr>
          <w:rFonts w:cs="Times New Roman"/>
          <w:sz w:val="24"/>
          <w:szCs w:val="24"/>
        </w:rPr>
        <w:t xml:space="preserve"> stating the grounds of opposition</w:t>
      </w:r>
      <w:r>
        <w:rPr>
          <w:rFonts w:cs="Times New Roman"/>
          <w:sz w:val="24"/>
          <w:szCs w:val="24"/>
        </w:rPr>
        <w:t xml:space="preserve"> to the petition,</w:t>
      </w:r>
      <w:r w:rsidRPr="00565E59">
        <w:rPr>
          <w:rFonts w:cs="Times New Roman"/>
          <w:sz w:val="24"/>
          <w:szCs w:val="24"/>
        </w:rPr>
        <w:t xml:space="preserve"> and</w:t>
      </w:r>
    </w:p>
    <w:p w14:paraId="6D3D23FE" w14:textId="77777777" w:rsidR="008B1345" w:rsidRPr="00565E59" w:rsidRDefault="008B1345" w:rsidP="00BB48F4">
      <w:pPr>
        <w:pStyle w:val="ListParagraph"/>
        <w:numPr>
          <w:ilvl w:val="0"/>
          <w:numId w:val="10"/>
        </w:numPr>
        <w:spacing w:after="240"/>
        <w:ind w:left="1276" w:hanging="567"/>
        <w:contextualSpacing w:val="0"/>
        <w:rPr>
          <w:rFonts w:cs="Times New Roman"/>
          <w:sz w:val="24"/>
          <w:szCs w:val="24"/>
        </w:rPr>
      </w:pPr>
      <w:r>
        <w:rPr>
          <w:rFonts w:cs="Times New Roman"/>
          <w:sz w:val="24"/>
          <w:szCs w:val="24"/>
        </w:rPr>
        <w:t>f</w:t>
      </w:r>
      <w:r w:rsidRPr="00565E59">
        <w:rPr>
          <w:rFonts w:cs="Times New Roman"/>
          <w:sz w:val="24"/>
          <w:szCs w:val="24"/>
        </w:rPr>
        <w:t>ile an affidavit in support of the grounds of opposition</w:t>
      </w:r>
      <w:r>
        <w:rPr>
          <w:rFonts w:cs="Times New Roman"/>
          <w:sz w:val="24"/>
          <w:szCs w:val="24"/>
        </w:rPr>
        <w:t>,</w:t>
      </w:r>
      <w:r w:rsidRPr="00565E59">
        <w:rPr>
          <w:rFonts w:cs="Times New Roman"/>
          <w:sz w:val="24"/>
          <w:szCs w:val="24"/>
        </w:rPr>
        <w:t xml:space="preserve"> and</w:t>
      </w:r>
    </w:p>
    <w:p w14:paraId="5D9AC5E7" w14:textId="77777777" w:rsidR="008B1345" w:rsidRPr="00565E59" w:rsidRDefault="008B1345" w:rsidP="00BB48F4">
      <w:pPr>
        <w:pStyle w:val="ListParagraph"/>
        <w:numPr>
          <w:ilvl w:val="0"/>
          <w:numId w:val="10"/>
        </w:numPr>
        <w:spacing w:after="240"/>
        <w:ind w:left="1276" w:hanging="567"/>
        <w:contextualSpacing w:val="0"/>
        <w:rPr>
          <w:rFonts w:cs="Times New Roman"/>
          <w:sz w:val="24"/>
          <w:szCs w:val="24"/>
        </w:rPr>
      </w:pPr>
      <w:proofErr w:type="gramStart"/>
      <w:r>
        <w:rPr>
          <w:rFonts w:cs="Times New Roman"/>
          <w:sz w:val="24"/>
          <w:szCs w:val="24"/>
        </w:rPr>
        <w:t>serve</w:t>
      </w:r>
      <w:proofErr w:type="gramEnd"/>
      <w:r w:rsidRPr="00565E59">
        <w:rPr>
          <w:rFonts w:cs="Times New Roman"/>
          <w:sz w:val="24"/>
          <w:szCs w:val="24"/>
        </w:rPr>
        <w:t xml:space="preserve"> the notices and supporting affidavit on the Applicant.</w:t>
      </w:r>
    </w:p>
    <w:p w14:paraId="15A707DC" w14:textId="77777777" w:rsidR="008B1345" w:rsidRPr="00756DE3" w:rsidRDefault="008B1345" w:rsidP="008B1345">
      <w:pPr>
        <w:pStyle w:val="Heading3"/>
        <w:rPr>
          <w:b w:val="0"/>
        </w:rPr>
      </w:pPr>
      <w:r w:rsidRPr="00756DE3">
        <w:rPr>
          <w:b w:val="0"/>
        </w:rPr>
        <w:t xml:space="preserve">Time limit </w:t>
      </w:r>
    </w:p>
    <w:p w14:paraId="43E54DB3" w14:textId="5A816EE3" w:rsidR="008B1345" w:rsidRPr="0064026E" w:rsidRDefault="008B1345" w:rsidP="00BB48F4">
      <w:pPr>
        <w:pStyle w:val="ListParagraph"/>
        <w:numPr>
          <w:ilvl w:val="1"/>
          <w:numId w:val="13"/>
        </w:numPr>
        <w:spacing w:after="240"/>
        <w:ind w:left="709" w:hanging="709"/>
        <w:contextualSpacing w:val="0"/>
        <w:rPr>
          <w:rFonts w:cs="Times New Roman"/>
          <w:sz w:val="24"/>
          <w:szCs w:val="24"/>
        </w:rPr>
      </w:pPr>
      <w:r w:rsidRPr="0064026E">
        <w:rPr>
          <w:rFonts w:cs="Times New Roman"/>
          <w:sz w:val="24"/>
          <w:szCs w:val="24"/>
        </w:rPr>
        <w:t xml:space="preserve">The debtor should file these documents at least 3 days before the date fixed for the hearing of the petition (rule 2.06 of the Bankruptcy Rules). The Court may, if it considers appropriate, grant the debtor leave to file these documents in court on the date of the hearing. If an extension of time is sought to file these documents, the Court may order the debtor to pay the creditor’s costs occasioned by the delay. </w:t>
      </w:r>
    </w:p>
    <w:p w14:paraId="4EE2B081" w14:textId="77777777" w:rsidR="008B1345" w:rsidRPr="00756DE3" w:rsidRDefault="008B1345" w:rsidP="008B1345">
      <w:pPr>
        <w:pStyle w:val="Heading3"/>
        <w:rPr>
          <w:b w:val="0"/>
        </w:rPr>
      </w:pPr>
      <w:r w:rsidRPr="00756DE3">
        <w:rPr>
          <w:b w:val="0"/>
        </w:rPr>
        <w:lastRenderedPageBreak/>
        <w:t>Notice of Appearance</w:t>
      </w:r>
    </w:p>
    <w:p w14:paraId="699A34F4" w14:textId="77777777" w:rsidR="008B1345"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A Notice of Appearance is a form filed with the Court, giving notice that a party or its legal representative wishes to appear at the hearing of an application.</w:t>
      </w:r>
    </w:p>
    <w:p w14:paraId="5BEE6AA7" w14:textId="77777777" w:rsidR="008B1345" w:rsidRPr="003944CA" w:rsidRDefault="008B1345" w:rsidP="00BB48F4">
      <w:pPr>
        <w:pStyle w:val="ListParagraph"/>
        <w:numPr>
          <w:ilvl w:val="1"/>
          <w:numId w:val="13"/>
        </w:numPr>
        <w:spacing w:after="240"/>
        <w:ind w:left="709" w:hanging="709"/>
        <w:contextualSpacing w:val="0"/>
        <w:rPr>
          <w:rFonts w:cs="Times New Roman"/>
          <w:sz w:val="24"/>
          <w:szCs w:val="24"/>
        </w:rPr>
      </w:pPr>
      <w:r w:rsidRPr="003944CA">
        <w:rPr>
          <w:rFonts w:cs="Times New Roman"/>
          <w:sz w:val="24"/>
          <w:szCs w:val="24"/>
        </w:rPr>
        <w:t>A copy of a Form B4 Notice of Appearance can be found o</w:t>
      </w:r>
      <w:r>
        <w:rPr>
          <w:rFonts w:cs="Times New Roman"/>
          <w:sz w:val="24"/>
          <w:szCs w:val="24"/>
        </w:rPr>
        <w:t>n the Court’s website.</w:t>
      </w:r>
      <w:r w:rsidRPr="003944CA">
        <w:rPr>
          <w:rFonts w:cs="Times New Roman"/>
          <w:sz w:val="24"/>
          <w:szCs w:val="24"/>
        </w:rPr>
        <w:t xml:space="preserve"> </w:t>
      </w:r>
    </w:p>
    <w:p w14:paraId="647E65BA" w14:textId="77777777" w:rsidR="008B1345" w:rsidRDefault="008B1345" w:rsidP="00BB48F4">
      <w:pPr>
        <w:pStyle w:val="ListParagraph"/>
        <w:numPr>
          <w:ilvl w:val="1"/>
          <w:numId w:val="13"/>
        </w:numPr>
        <w:spacing w:after="240"/>
        <w:ind w:left="709" w:hanging="709"/>
        <w:contextualSpacing w:val="0"/>
        <w:rPr>
          <w:rFonts w:cs="Times New Roman"/>
          <w:sz w:val="24"/>
          <w:szCs w:val="24"/>
        </w:rPr>
      </w:pPr>
      <w:bookmarkStart w:id="1" w:name="_Ref465930259"/>
      <w:r>
        <w:rPr>
          <w:rFonts w:cs="Times New Roman"/>
          <w:sz w:val="24"/>
          <w:szCs w:val="24"/>
        </w:rPr>
        <w:t>The debtor should complete the relevant details of the Form B4. The names of the applicant and respondent are to be stated in the heading of the Form B4 together with the court proceeding number. The debtor should insert their contact details in the footer of the form, including an email address, if possible, for service of documents in the proceedings.</w:t>
      </w:r>
      <w:bookmarkEnd w:id="1"/>
    </w:p>
    <w:p w14:paraId="60118156" w14:textId="77777777" w:rsidR="008B1345" w:rsidRPr="00756DE3" w:rsidRDefault="008B1345" w:rsidP="008B1345">
      <w:pPr>
        <w:pStyle w:val="Heading3"/>
        <w:rPr>
          <w:b w:val="0"/>
        </w:rPr>
      </w:pPr>
      <w:r w:rsidRPr="00756DE3">
        <w:rPr>
          <w:b w:val="0"/>
        </w:rPr>
        <w:t>Notice stating Grounds of Opposition</w:t>
      </w:r>
    </w:p>
    <w:p w14:paraId="1A9BA83F" w14:textId="77777777" w:rsidR="008B1345"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A Notice Stating Grounds of Opposition is a form filed with the Court giving notice of the grounds on which a party intends to challenge and oppose the making of orders.</w:t>
      </w:r>
    </w:p>
    <w:p w14:paraId="609230DB" w14:textId="77777777" w:rsidR="008B1345" w:rsidRPr="00565E59" w:rsidRDefault="008B1345" w:rsidP="00BB48F4">
      <w:pPr>
        <w:pStyle w:val="ListParagraph"/>
        <w:numPr>
          <w:ilvl w:val="1"/>
          <w:numId w:val="13"/>
        </w:numPr>
        <w:spacing w:after="240"/>
        <w:ind w:left="709" w:hanging="709"/>
        <w:contextualSpacing w:val="0"/>
        <w:rPr>
          <w:rFonts w:cs="Times New Roman"/>
          <w:sz w:val="24"/>
          <w:szCs w:val="24"/>
        </w:rPr>
      </w:pPr>
      <w:bookmarkStart w:id="2" w:name="_Ref465930381"/>
      <w:r w:rsidRPr="00565E59">
        <w:rPr>
          <w:rFonts w:cs="Times New Roman"/>
          <w:sz w:val="24"/>
          <w:szCs w:val="24"/>
        </w:rPr>
        <w:t>A copy of a Form B5 Notice Stating Grounds of Op</w:t>
      </w:r>
      <w:r>
        <w:rPr>
          <w:rFonts w:cs="Times New Roman"/>
          <w:sz w:val="24"/>
          <w:szCs w:val="24"/>
        </w:rPr>
        <w:t>position can be found on the</w:t>
      </w:r>
      <w:bookmarkEnd w:id="2"/>
      <w:r>
        <w:rPr>
          <w:rFonts w:cs="Times New Roman"/>
          <w:sz w:val="24"/>
          <w:szCs w:val="24"/>
        </w:rPr>
        <w:t xml:space="preserve"> Court’s website.</w:t>
      </w:r>
    </w:p>
    <w:p w14:paraId="636935B2" w14:textId="77777777" w:rsidR="008B1345" w:rsidRPr="00565E59"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The debtor should complete the relevant details of the Form B5. The relevant details, such as heading, should be filled out in accordance with paragraph [</w:t>
      </w:r>
      <w:r>
        <w:rPr>
          <w:rFonts w:cs="Times New Roman"/>
          <w:sz w:val="24"/>
          <w:szCs w:val="24"/>
        </w:rPr>
        <w:fldChar w:fldCharType="begin"/>
      </w:r>
      <w:r>
        <w:rPr>
          <w:rFonts w:cs="Times New Roman"/>
          <w:sz w:val="24"/>
          <w:szCs w:val="24"/>
        </w:rPr>
        <w:instrText xml:space="preserve"> REF _Ref465930259 \r \h  \* MERGEFORMAT </w:instrText>
      </w:r>
      <w:r>
        <w:rPr>
          <w:rFonts w:cs="Times New Roman"/>
          <w:sz w:val="24"/>
          <w:szCs w:val="24"/>
        </w:rPr>
      </w:r>
      <w:r>
        <w:rPr>
          <w:rFonts w:cs="Times New Roman"/>
          <w:sz w:val="24"/>
          <w:szCs w:val="24"/>
        </w:rPr>
        <w:fldChar w:fldCharType="separate"/>
      </w:r>
      <w:r>
        <w:rPr>
          <w:rFonts w:cs="Times New Roman"/>
          <w:sz w:val="24"/>
          <w:szCs w:val="24"/>
        </w:rPr>
        <w:t>3.5</w:t>
      </w:r>
      <w:r>
        <w:rPr>
          <w:rFonts w:cs="Times New Roman"/>
          <w:sz w:val="24"/>
          <w:szCs w:val="24"/>
        </w:rPr>
        <w:fldChar w:fldCharType="end"/>
      </w:r>
      <w:r>
        <w:rPr>
          <w:rFonts w:cs="Times New Roman"/>
          <w:sz w:val="24"/>
          <w:szCs w:val="24"/>
        </w:rPr>
        <w:t>] above.</w:t>
      </w:r>
    </w:p>
    <w:p w14:paraId="563DDC55" w14:textId="77777777" w:rsidR="008B1345" w:rsidRPr="00565E59" w:rsidRDefault="008B1345" w:rsidP="00BB48F4">
      <w:pPr>
        <w:pStyle w:val="ListParagraph"/>
        <w:numPr>
          <w:ilvl w:val="1"/>
          <w:numId w:val="13"/>
        </w:numPr>
        <w:spacing w:after="240"/>
        <w:ind w:left="709" w:hanging="709"/>
        <w:contextualSpacing w:val="0"/>
        <w:rPr>
          <w:rFonts w:cs="Times New Roman"/>
          <w:sz w:val="24"/>
          <w:szCs w:val="24"/>
        </w:rPr>
      </w:pPr>
      <w:r w:rsidRPr="00565E59">
        <w:rPr>
          <w:rFonts w:cs="Times New Roman"/>
          <w:sz w:val="24"/>
          <w:szCs w:val="24"/>
        </w:rPr>
        <w:t xml:space="preserve">In addition to the formal requirements, </w:t>
      </w:r>
      <w:r>
        <w:rPr>
          <w:rFonts w:cs="Times New Roman"/>
          <w:sz w:val="24"/>
          <w:szCs w:val="24"/>
        </w:rPr>
        <w:t>the debtor</w:t>
      </w:r>
      <w:r w:rsidRPr="00565E59">
        <w:rPr>
          <w:rFonts w:cs="Times New Roman"/>
          <w:sz w:val="24"/>
          <w:szCs w:val="24"/>
        </w:rPr>
        <w:t xml:space="preserve"> must also state succinctly, but in sufficient detail, the nature and substance of each ground relied </w:t>
      </w:r>
      <w:r>
        <w:rPr>
          <w:rFonts w:cs="Times New Roman"/>
          <w:sz w:val="24"/>
          <w:szCs w:val="24"/>
        </w:rPr>
        <w:t>on</w:t>
      </w:r>
      <w:r w:rsidRPr="00565E59">
        <w:rPr>
          <w:rFonts w:cs="Times New Roman"/>
          <w:sz w:val="24"/>
          <w:szCs w:val="24"/>
        </w:rPr>
        <w:t xml:space="preserve"> to oppose the </w:t>
      </w:r>
      <w:r>
        <w:rPr>
          <w:rFonts w:cs="Times New Roman"/>
          <w:sz w:val="24"/>
          <w:szCs w:val="24"/>
        </w:rPr>
        <w:t>Creditor’s Petition</w:t>
      </w:r>
      <w:r w:rsidRPr="00565E59">
        <w:rPr>
          <w:rFonts w:cs="Times New Roman"/>
          <w:sz w:val="24"/>
          <w:szCs w:val="24"/>
        </w:rPr>
        <w:t xml:space="preserve">. If there is more than one ground, each ground needs to be stated separately. Although the grounds relied </w:t>
      </w:r>
      <w:r>
        <w:rPr>
          <w:rFonts w:cs="Times New Roman"/>
          <w:sz w:val="24"/>
          <w:szCs w:val="24"/>
        </w:rPr>
        <w:t>on</w:t>
      </w:r>
      <w:r w:rsidRPr="00565E59">
        <w:rPr>
          <w:rFonts w:cs="Times New Roman"/>
          <w:sz w:val="24"/>
          <w:szCs w:val="24"/>
        </w:rPr>
        <w:t xml:space="preserve"> will depend on the circumstances of </w:t>
      </w:r>
      <w:r>
        <w:rPr>
          <w:rFonts w:cs="Times New Roman"/>
          <w:sz w:val="24"/>
          <w:szCs w:val="24"/>
        </w:rPr>
        <w:t>the</w:t>
      </w:r>
      <w:r w:rsidRPr="00565E59">
        <w:rPr>
          <w:rFonts w:cs="Times New Roman"/>
          <w:sz w:val="24"/>
          <w:szCs w:val="24"/>
        </w:rPr>
        <w:t xml:space="preserve"> matter, the most common grounds for opposing the </w:t>
      </w:r>
      <w:r>
        <w:rPr>
          <w:rFonts w:cs="Times New Roman"/>
          <w:sz w:val="24"/>
          <w:szCs w:val="24"/>
        </w:rPr>
        <w:t>Creditor’s Petition</w:t>
      </w:r>
      <w:r w:rsidRPr="00565E59">
        <w:rPr>
          <w:rFonts w:cs="Times New Roman"/>
          <w:sz w:val="24"/>
          <w:szCs w:val="24"/>
        </w:rPr>
        <w:t xml:space="preserve"> are that </w:t>
      </w:r>
      <w:r>
        <w:rPr>
          <w:rFonts w:cs="Times New Roman"/>
          <w:sz w:val="24"/>
          <w:szCs w:val="24"/>
        </w:rPr>
        <w:t>the debtor</w:t>
      </w:r>
      <w:r w:rsidRPr="00565E59">
        <w:rPr>
          <w:rFonts w:cs="Times New Roman"/>
          <w:sz w:val="24"/>
          <w:szCs w:val="24"/>
        </w:rPr>
        <w:t>:</w:t>
      </w:r>
    </w:p>
    <w:p w14:paraId="1E3A8D96" w14:textId="77777777" w:rsidR="008B1345" w:rsidRPr="00565E59"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d</w:t>
      </w:r>
      <w:r w:rsidRPr="00565E59">
        <w:rPr>
          <w:rFonts w:cs="Times New Roman"/>
          <w:sz w:val="24"/>
          <w:szCs w:val="24"/>
        </w:rPr>
        <w:t>id not commit the act of bankruptcy as all</w:t>
      </w:r>
      <w:r>
        <w:rPr>
          <w:rFonts w:cs="Times New Roman"/>
          <w:sz w:val="24"/>
          <w:szCs w:val="24"/>
        </w:rPr>
        <w:t>eged in the Creditor’s Petition - this could be because the notice was never effectively served, or the amount in the notice was repaid or a payment plan agreed by the creditor within the 21-day compliance period</w:t>
      </w:r>
    </w:p>
    <w:p w14:paraId="47566BC3" w14:textId="77777777" w:rsidR="008B1345" w:rsidRPr="00565E59"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d</w:t>
      </w:r>
      <w:r w:rsidRPr="00565E59">
        <w:rPr>
          <w:rFonts w:cs="Times New Roman"/>
          <w:sz w:val="24"/>
          <w:szCs w:val="24"/>
        </w:rPr>
        <w:t>o</w:t>
      </w:r>
      <w:r>
        <w:rPr>
          <w:rFonts w:cs="Times New Roman"/>
          <w:sz w:val="24"/>
          <w:szCs w:val="24"/>
        </w:rPr>
        <w:t>es</w:t>
      </w:r>
      <w:r w:rsidRPr="00565E59">
        <w:rPr>
          <w:rFonts w:cs="Times New Roman"/>
          <w:sz w:val="24"/>
          <w:szCs w:val="24"/>
        </w:rPr>
        <w:t xml:space="preserve"> not owe th</w:t>
      </w:r>
      <w:r>
        <w:rPr>
          <w:rFonts w:cs="Times New Roman"/>
          <w:sz w:val="24"/>
          <w:szCs w:val="24"/>
        </w:rPr>
        <w:t>e money claimed by the creditor – this could be because the debt was repaid or the judgment that founds the debt is being challenged in another court (or is on appeal) or there are substantial reasons for the Court to go behind the judgment</w:t>
      </w:r>
    </w:p>
    <w:p w14:paraId="5971017D" w14:textId="77777777" w:rsidR="008B1345"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lastRenderedPageBreak/>
        <w:t>is</w:t>
      </w:r>
      <w:r w:rsidRPr="00565E59">
        <w:rPr>
          <w:rFonts w:cs="Times New Roman"/>
          <w:sz w:val="24"/>
          <w:szCs w:val="24"/>
        </w:rPr>
        <w:t xml:space="preserve"> able to</w:t>
      </w:r>
      <w:r>
        <w:rPr>
          <w:rFonts w:cs="Times New Roman"/>
          <w:sz w:val="24"/>
          <w:szCs w:val="24"/>
        </w:rPr>
        <w:t xml:space="preserve"> pay their debts and is not insolvent</w:t>
      </w:r>
    </w:p>
    <w:p w14:paraId="5F52F698" w14:textId="77777777" w:rsidR="008B1345"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has an agreement or other arrangement with the creditor to pay the debt by instalments or to postpone the enforcement of the debt,</w:t>
      </w:r>
    </w:p>
    <w:p w14:paraId="0CCB0B6D" w14:textId="77777777" w:rsidR="008B1345"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has a genuine and arguable claim against the creditor for an equivalent amount of the debt, or</w:t>
      </w:r>
    </w:p>
    <w:p w14:paraId="6481FEC8" w14:textId="77777777" w:rsidR="008B1345" w:rsidRPr="00B32916"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proofErr w:type="gramStart"/>
      <w:r>
        <w:rPr>
          <w:rFonts w:cs="Times New Roman"/>
          <w:sz w:val="24"/>
          <w:szCs w:val="24"/>
        </w:rPr>
        <w:t>has</w:t>
      </w:r>
      <w:proofErr w:type="gramEnd"/>
      <w:r>
        <w:rPr>
          <w:rFonts w:cs="Times New Roman"/>
          <w:sz w:val="24"/>
          <w:szCs w:val="24"/>
        </w:rPr>
        <w:t xml:space="preserve"> ‘other sufficient cause’ or reason as to why the court should decline to make the order. </w:t>
      </w:r>
    </w:p>
    <w:p w14:paraId="6A18229C" w14:textId="77777777" w:rsidR="008B1345" w:rsidRPr="00FC24FE" w:rsidRDefault="008B1345" w:rsidP="00BB48F4">
      <w:pPr>
        <w:pStyle w:val="ListParagraph"/>
        <w:keepNext/>
        <w:numPr>
          <w:ilvl w:val="1"/>
          <w:numId w:val="13"/>
        </w:numPr>
        <w:spacing w:after="240"/>
        <w:ind w:left="709" w:hanging="709"/>
        <w:contextualSpacing w:val="0"/>
        <w:rPr>
          <w:rFonts w:eastAsia="Times New Roman" w:cs="Times New Roman"/>
          <w:sz w:val="24"/>
          <w:szCs w:val="24"/>
          <w:lang w:val="en-US" w:eastAsia="en-AU"/>
        </w:rPr>
      </w:pPr>
      <w:r>
        <w:rPr>
          <w:rFonts w:cs="Times New Roman"/>
          <w:sz w:val="24"/>
          <w:szCs w:val="24"/>
        </w:rPr>
        <w:t xml:space="preserve">The grounds on which a debtor may challenge a petition are variable and depend on the circumstances. It is not appropriate to enumerate or circumscribe them. For more information on </w:t>
      </w:r>
      <w:r w:rsidRPr="00D44EC4">
        <w:rPr>
          <w:rFonts w:cs="Times New Roman"/>
          <w:sz w:val="24"/>
          <w:szCs w:val="24"/>
        </w:rPr>
        <w:t>the grounds that are commonly rai</w:t>
      </w:r>
      <w:r>
        <w:rPr>
          <w:rFonts w:cs="Times New Roman"/>
          <w:sz w:val="24"/>
          <w:szCs w:val="24"/>
        </w:rPr>
        <w:t>sed in opposing a petition; refer to information resources provided by third-party organisations to help and guide debtors on how to resist a petition (see paragraph [</w:t>
      </w:r>
      <w:r>
        <w:rPr>
          <w:rFonts w:cs="Times New Roman"/>
          <w:sz w:val="24"/>
          <w:szCs w:val="24"/>
        </w:rPr>
        <w:fldChar w:fldCharType="begin"/>
      </w:r>
      <w:r>
        <w:rPr>
          <w:rFonts w:cs="Times New Roman"/>
          <w:sz w:val="24"/>
          <w:szCs w:val="24"/>
        </w:rPr>
        <w:instrText xml:space="preserve"> REF _Ref465930330 \r \h  \* MERGEFORMAT </w:instrText>
      </w:r>
      <w:r>
        <w:rPr>
          <w:rFonts w:cs="Times New Roman"/>
          <w:sz w:val="24"/>
          <w:szCs w:val="24"/>
        </w:rPr>
      </w:r>
      <w:r>
        <w:rPr>
          <w:rFonts w:cs="Times New Roman"/>
          <w:sz w:val="24"/>
          <w:szCs w:val="24"/>
        </w:rPr>
        <w:fldChar w:fldCharType="separate"/>
      </w:r>
      <w:r>
        <w:rPr>
          <w:rFonts w:cs="Times New Roman"/>
          <w:sz w:val="24"/>
          <w:szCs w:val="24"/>
        </w:rPr>
        <w:t>7.3</w:t>
      </w:r>
      <w:r>
        <w:rPr>
          <w:rFonts w:cs="Times New Roman"/>
          <w:sz w:val="24"/>
          <w:szCs w:val="24"/>
        </w:rPr>
        <w:fldChar w:fldCharType="end"/>
      </w:r>
      <w:r>
        <w:rPr>
          <w:rFonts w:cs="Times New Roman"/>
          <w:sz w:val="24"/>
          <w:szCs w:val="24"/>
        </w:rPr>
        <w:t>] of this document for a link to some of those services). It is recommended that debtors get</w:t>
      </w:r>
      <w:r w:rsidRPr="00D44EC4">
        <w:rPr>
          <w:rFonts w:cs="Times New Roman"/>
          <w:sz w:val="24"/>
          <w:szCs w:val="24"/>
        </w:rPr>
        <w:t xml:space="preserve"> advice from a qualified professional adviser</w:t>
      </w:r>
      <w:r>
        <w:rPr>
          <w:rFonts w:cs="Times New Roman"/>
          <w:sz w:val="24"/>
          <w:szCs w:val="24"/>
        </w:rPr>
        <w:t xml:space="preserve"> on whether legal grounds exist to oppose the petition and what evidence would be required to support those grounds</w:t>
      </w:r>
      <w:r w:rsidRPr="00D44EC4">
        <w:rPr>
          <w:rFonts w:cs="Times New Roman"/>
          <w:sz w:val="24"/>
          <w:szCs w:val="24"/>
        </w:rPr>
        <w:t xml:space="preserve">. </w:t>
      </w:r>
    </w:p>
    <w:p w14:paraId="3AF4A05A" w14:textId="77777777" w:rsidR="008B1345" w:rsidRPr="009D0EBE" w:rsidRDefault="008B1345" w:rsidP="00BB48F4">
      <w:pPr>
        <w:pStyle w:val="ListParagraph"/>
        <w:numPr>
          <w:ilvl w:val="1"/>
          <w:numId w:val="13"/>
        </w:numPr>
        <w:spacing w:after="240"/>
        <w:ind w:left="709" w:hanging="709"/>
        <w:contextualSpacing w:val="0"/>
        <w:rPr>
          <w:rFonts w:cs="Times New Roman"/>
          <w:sz w:val="24"/>
          <w:szCs w:val="24"/>
        </w:rPr>
      </w:pPr>
      <w:bookmarkStart w:id="3" w:name="_Ref465932163"/>
      <w:r>
        <w:rPr>
          <w:rFonts w:cs="Times New Roman"/>
          <w:sz w:val="24"/>
          <w:szCs w:val="24"/>
        </w:rPr>
        <w:t xml:space="preserve">Once the grounds have been identified, the debtor should set out the details clearly and succinctly in the </w:t>
      </w:r>
      <w:r w:rsidRPr="0015554E">
        <w:rPr>
          <w:rFonts w:cs="Times New Roman"/>
          <w:sz w:val="24"/>
          <w:szCs w:val="24"/>
        </w:rPr>
        <w:t>Form B5 Notice Stating Grounds of Opposition</w:t>
      </w:r>
      <w:r>
        <w:rPr>
          <w:rFonts w:cs="Times New Roman"/>
          <w:sz w:val="24"/>
          <w:szCs w:val="24"/>
        </w:rPr>
        <w:t>. The relevant details, such as the document heading, should be filled out in accordance with paragraph [</w:t>
      </w:r>
      <w:r>
        <w:rPr>
          <w:rFonts w:cs="Times New Roman"/>
          <w:sz w:val="24"/>
          <w:szCs w:val="24"/>
        </w:rPr>
        <w:fldChar w:fldCharType="begin"/>
      </w:r>
      <w:r>
        <w:rPr>
          <w:rFonts w:cs="Times New Roman"/>
          <w:sz w:val="24"/>
          <w:szCs w:val="24"/>
        </w:rPr>
        <w:instrText xml:space="preserve"> REF _Ref465930381 \r \h  \* MERGEFORMAT </w:instrText>
      </w:r>
      <w:r>
        <w:rPr>
          <w:rFonts w:cs="Times New Roman"/>
          <w:sz w:val="24"/>
          <w:szCs w:val="24"/>
        </w:rPr>
      </w:r>
      <w:r>
        <w:rPr>
          <w:rFonts w:cs="Times New Roman"/>
          <w:sz w:val="24"/>
          <w:szCs w:val="24"/>
        </w:rPr>
        <w:fldChar w:fldCharType="separate"/>
      </w:r>
      <w:r>
        <w:rPr>
          <w:rFonts w:cs="Times New Roman"/>
          <w:sz w:val="24"/>
          <w:szCs w:val="24"/>
        </w:rPr>
        <w:t>3.7</w:t>
      </w:r>
      <w:r>
        <w:rPr>
          <w:rFonts w:cs="Times New Roman"/>
          <w:sz w:val="24"/>
          <w:szCs w:val="24"/>
        </w:rPr>
        <w:fldChar w:fldCharType="end"/>
      </w:r>
      <w:r>
        <w:rPr>
          <w:rFonts w:cs="Times New Roman"/>
          <w:sz w:val="24"/>
          <w:szCs w:val="24"/>
        </w:rPr>
        <w:t>] above.</w:t>
      </w:r>
      <w:bookmarkEnd w:id="3"/>
      <w:r>
        <w:rPr>
          <w:rFonts w:cs="Times New Roman"/>
          <w:sz w:val="24"/>
          <w:szCs w:val="24"/>
        </w:rPr>
        <w:t xml:space="preserve"> </w:t>
      </w:r>
    </w:p>
    <w:p w14:paraId="55B862D4" w14:textId="77777777" w:rsidR="008B1345" w:rsidRPr="00756DE3" w:rsidRDefault="008B1345" w:rsidP="008B1345">
      <w:pPr>
        <w:pStyle w:val="Heading3"/>
        <w:rPr>
          <w:b w:val="0"/>
        </w:rPr>
      </w:pPr>
      <w:r w:rsidRPr="00756DE3">
        <w:rPr>
          <w:b w:val="0"/>
        </w:rPr>
        <w:t xml:space="preserve">Affidavit in </w:t>
      </w:r>
      <w:r>
        <w:rPr>
          <w:b w:val="0"/>
        </w:rPr>
        <w:t>s</w:t>
      </w:r>
      <w:r w:rsidRPr="00756DE3">
        <w:rPr>
          <w:b w:val="0"/>
        </w:rPr>
        <w:t>upport</w:t>
      </w:r>
    </w:p>
    <w:p w14:paraId="1DB43975" w14:textId="77777777" w:rsidR="008B1345" w:rsidRDefault="008B1345" w:rsidP="00BB48F4">
      <w:pPr>
        <w:pStyle w:val="ListParagraph"/>
        <w:numPr>
          <w:ilvl w:val="1"/>
          <w:numId w:val="13"/>
        </w:numPr>
        <w:spacing w:after="240"/>
        <w:ind w:left="709" w:hanging="709"/>
        <w:contextualSpacing w:val="0"/>
        <w:rPr>
          <w:rFonts w:cs="Times New Roman"/>
          <w:sz w:val="24"/>
          <w:szCs w:val="24"/>
        </w:rPr>
      </w:pPr>
      <w:bookmarkStart w:id="4" w:name="_Ref80725253"/>
      <w:r>
        <w:rPr>
          <w:rFonts w:cs="Times New Roman"/>
          <w:sz w:val="24"/>
          <w:szCs w:val="24"/>
        </w:rPr>
        <w:t>The debtor should support their grounds of opposition by written evidence that proves each of the grounds set out in the Form B5 opposing the petition. The burden falls on the debtor to prove the grounds stated. Mere assertion or a bare claim, no matter how genuinely the debtor believes it, is not enough.</w:t>
      </w:r>
      <w:bookmarkEnd w:id="4"/>
      <w:r>
        <w:rPr>
          <w:rFonts w:cs="Times New Roman"/>
          <w:sz w:val="24"/>
          <w:szCs w:val="24"/>
        </w:rPr>
        <w:t xml:space="preserve"> </w:t>
      </w:r>
    </w:p>
    <w:p w14:paraId="260CFA33" w14:textId="77777777" w:rsidR="008B1345"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 xml:space="preserve">All evidence should be submitted by way of affidavit. </w:t>
      </w:r>
    </w:p>
    <w:p w14:paraId="5AE72EF2" w14:textId="77777777" w:rsidR="008B1345" w:rsidRDefault="008B1345" w:rsidP="00BB48F4">
      <w:pPr>
        <w:pStyle w:val="ListParagraph"/>
        <w:numPr>
          <w:ilvl w:val="1"/>
          <w:numId w:val="13"/>
        </w:numPr>
        <w:spacing w:after="240"/>
        <w:ind w:left="709" w:hanging="709"/>
        <w:contextualSpacing w:val="0"/>
        <w:rPr>
          <w:rFonts w:cs="Times New Roman"/>
          <w:sz w:val="24"/>
          <w:szCs w:val="24"/>
        </w:rPr>
      </w:pPr>
      <w:bookmarkStart w:id="5" w:name="_Ref465932202"/>
      <w:r w:rsidRPr="00281287">
        <w:rPr>
          <w:rFonts w:cs="Times New Roman"/>
          <w:sz w:val="24"/>
          <w:szCs w:val="24"/>
        </w:rPr>
        <w:t>An affidavit is a written form of evidence</w:t>
      </w:r>
      <w:r>
        <w:rPr>
          <w:rFonts w:cs="Times New Roman"/>
          <w:sz w:val="24"/>
          <w:szCs w:val="24"/>
        </w:rPr>
        <w:t>,</w:t>
      </w:r>
      <w:r w:rsidRPr="00281287">
        <w:rPr>
          <w:rFonts w:cs="Times New Roman"/>
          <w:sz w:val="24"/>
          <w:szCs w:val="24"/>
        </w:rPr>
        <w:t xml:space="preserve"> either sworn or affirmed before a solicitor, Justice of the Peace, Commissioner for Declarations or other authorised person.</w:t>
      </w:r>
      <w:bookmarkEnd w:id="5"/>
      <w:r w:rsidRPr="00281287">
        <w:rPr>
          <w:rFonts w:cs="Times New Roman"/>
          <w:sz w:val="24"/>
          <w:szCs w:val="24"/>
        </w:rPr>
        <w:t xml:space="preserve"> </w:t>
      </w:r>
    </w:p>
    <w:p w14:paraId="7200F17F" w14:textId="77777777" w:rsidR="008B1345"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 xml:space="preserve">The standard affidavit form is available on the </w:t>
      </w:r>
      <w:r w:rsidRPr="0015554E">
        <w:rPr>
          <w:rFonts w:cs="Times New Roman"/>
          <w:sz w:val="24"/>
          <w:szCs w:val="24"/>
        </w:rPr>
        <w:t>Forms</w:t>
      </w:r>
      <w:r>
        <w:rPr>
          <w:rFonts w:cs="Times New Roman"/>
          <w:sz w:val="24"/>
          <w:szCs w:val="24"/>
        </w:rPr>
        <w:t xml:space="preserve"> webpage. This form should be modified to include the bankruptcy heading in </w:t>
      </w:r>
      <w:r w:rsidRPr="0015554E">
        <w:rPr>
          <w:rFonts w:cs="Times New Roman"/>
          <w:sz w:val="24"/>
          <w:szCs w:val="24"/>
        </w:rPr>
        <w:t>Form B1</w:t>
      </w:r>
      <w:r>
        <w:rPr>
          <w:rFonts w:cs="Times New Roman"/>
          <w:sz w:val="24"/>
          <w:szCs w:val="24"/>
        </w:rPr>
        <w:t>.</w:t>
      </w:r>
    </w:p>
    <w:p w14:paraId="293D9172" w14:textId="77777777" w:rsidR="008B1345" w:rsidRPr="00A42E2A"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t xml:space="preserve">There is no prescribed form for affidavits to be filed in the FCFCOA. </w:t>
      </w:r>
    </w:p>
    <w:p w14:paraId="3A018314" w14:textId="77777777" w:rsidR="008B1345" w:rsidRDefault="008B1345" w:rsidP="00BB48F4">
      <w:pPr>
        <w:pStyle w:val="ListParagraph"/>
        <w:numPr>
          <w:ilvl w:val="1"/>
          <w:numId w:val="13"/>
        </w:numPr>
        <w:spacing w:after="240"/>
        <w:ind w:left="709" w:hanging="709"/>
        <w:contextualSpacing w:val="0"/>
        <w:rPr>
          <w:rFonts w:cs="Times New Roman"/>
          <w:sz w:val="24"/>
          <w:szCs w:val="24"/>
        </w:rPr>
      </w:pPr>
      <w:r>
        <w:rPr>
          <w:rFonts w:cs="Times New Roman"/>
          <w:sz w:val="24"/>
          <w:szCs w:val="24"/>
        </w:rPr>
        <w:lastRenderedPageBreak/>
        <w:t>The</w:t>
      </w:r>
      <w:r w:rsidRPr="00281287">
        <w:rPr>
          <w:rFonts w:cs="Times New Roman"/>
          <w:sz w:val="24"/>
          <w:szCs w:val="24"/>
        </w:rPr>
        <w:t xml:space="preserve"> affidavit must be divided into numbered paragraphs and must be signed on each</w:t>
      </w:r>
      <w:r>
        <w:rPr>
          <w:rFonts w:cs="Times New Roman"/>
          <w:sz w:val="24"/>
          <w:szCs w:val="24"/>
        </w:rPr>
        <w:t xml:space="preserve"> page</w:t>
      </w:r>
      <w:r w:rsidRPr="00281287">
        <w:rPr>
          <w:rFonts w:cs="Times New Roman"/>
          <w:sz w:val="24"/>
          <w:szCs w:val="24"/>
        </w:rPr>
        <w:t>. Any document relevant to the matter may be annexed to the affidavit. Each document that is annexed must have an annexure certificate signed by the person before whom the affidavit is made</w:t>
      </w:r>
      <w:r>
        <w:rPr>
          <w:rFonts w:cs="Times New Roman"/>
          <w:sz w:val="24"/>
          <w:szCs w:val="24"/>
        </w:rPr>
        <w:t>,</w:t>
      </w:r>
      <w:r w:rsidRPr="00281287">
        <w:rPr>
          <w:rFonts w:cs="Times New Roman"/>
          <w:sz w:val="24"/>
          <w:szCs w:val="24"/>
        </w:rPr>
        <w:t xml:space="preserve"> identifying it as the particular annexure.</w:t>
      </w:r>
    </w:p>
    <w:p w14:paraId="670E66BD" w14:textId="77777777" w:rsidR="008B1345" w:rsidRPr="003944CA" w:rsidRDefault="008B1345" w:rsidP="00BB48F4">
      <w:pPr>
        <w:pStyle w:val="ListParagraph"/>
        <w:numPr>
          <w:ilvl w:val="1"/>
          <w:numId w:val="13"/>
        </w:numPr>
        <w:spacing w:after="240"/>
        <w:ind w:left="709" w:hanging="709"/>
        <w:contextualSpacing w:val="0"/>
        <w:rPr>
          <w:rFonts w:cs="Times New Roman"/>
          <w:sz w:val="24"/>
          <w:szCs w:val="24"/>
        </w:rPr>
      </w:pPr>
      <w:r w:rsidRPr="003944CA">
        <w:rPr>
          <w:rFonts w:cs="Times New Roman"/>
          <w:sz w:val="24"/>
          <w:szCs w:val="24"/>
        </w:rPr>
        <w:t xml:space="preserve">Formal requirements for documents filed in bankruptcy proceedings in the </w:t>
      </w:r>
      <w:r>
        <w:rPr>
          <w:rFonts w:cs="Times New Roman"/>
          <w:sz w:val="24"/>
          <w:szCs w:val="24"/>
        </w:rPr>
        <w:t>FCFCOA</w:t>
      </w:r>
      <w:r w:rsidRPr="003944CA">
        <w:rPr>
          <w:rFonts w:cs="Times New Roman"/>
          <w:sz w:val="24"/>
          <w:szCs w:val="24"/>
        </w:rPr>
        <w:t xml:space="preserve"> are set out in Rule 1.07(5) and Form B1 of the Bankruptcy Rules and Rules 2.01 to 2.04 of the Court Rules. Formal requirements for affidavits filed in the </w:t>
      </w:r>
      <w:r>
        <w:rPr>
          <w:rFonts w:cs="Times New Roman"/>
          <w:sz w:val="24"/>
          <w:szCs w:val="24"/>
        </w:rPr>
        <w:t>FCFCOA</w:t>
      </w:r>
      <w:r w:rsidRPr="003944CA">
        <w:rPr>
          <w:rFonts w:cs="Times New Roman"/>
          <w:sz w:val="24"/>
          <w:szCs w:val="24"/>
        </w:rPr>
        <w:t xml:space="preserve"> are set out in Rules 15.12 to 15.15 of the Court Rules but modified to include the heading in approved Form B1 prescribed by rule 1.07(5). </w:t>
      </w:r>
      <w:r>
        <w:rPr>
          <w:rFonts w:cs="Times New Roman"/>
          <w:sz w:val="24"/>
          <w:szCs w:val="24"/>
        </w:rPr>
        <w:t>F</w:t>
      </w:r>
      <w:r w:rsidRPr="003944CA">
        <w:rPr>
          <w:rFonts w:cs="Times New Roman"/>
          <w:sz w:val="24"/>
          <w:szCs w:val="24"/>
        </w:rPr>
        <w:t>orms used in bankruptcy proceedings</w:t>
      </w:r>
      <w:r>
        <w:rPr>
          <w:rFonts w:cs="Times New Roman"/>
          <w:sz w:val="24"/>
          <w:szCs w:val="24"/>
        </w:rPr>
        <w:t xml:space="preserve"> are available</w:t>
      </w:r>
      <w:r w:rsidRPr="003944CA">
        <w:rPr>
          <w:sz w:val="24"/>
          <w:szCs w:val="24"/>
        </w:rPr>
        <w:t xml:space="preserve"> </w:t>
      </w:r>
      <w:r w:rsidRPr="003944CA">
        <w:rPr>
          <w:rFonts w:cs="Times New Roman"/>
          <w:sz w:val="24"/>
          <w:szCs w:val="24"/>
        </w:rPr>
        <w:t>on the Court’s website.</w:t>
      </w:r>
    </w:p>
    <w:p w14:paraId="2E883DA6" w14:textId="77777777" w:rsidR="008B1345" w:rsidRPr="00756DE3" w:rsidRDefault="008B1345" w:rsidP="008B1345">
      <w:pPr>
        <w:pStyle w:val="Heading3"/>
        <w:rPr>
          <w:b w:val="0"/>
        </w:rPr>
      </w:pPr>
      <w:r w:rsidRPr="00756DE3">
        <w:rPr>
          <w:b w:val="0"/>
        </w:rPr>
        <w:t>Filing of notices and affidavit</w:t>
      </w:r>
    </w:p>
    <w:p w14:paraId="3BB1CCBE" w14:textId="77777777" w:rsidR="008B1345" w:rsidRPr="00553384"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r>
        <w:rPr>
          <w:rFonts w:cs="Times New Roman"/>
          <w:sz w:val="24"/>
          <w:szCs w:val="24"/>
        </w:rPr>
        <w:t>The debtor must file the completed documents with the Court’s registry. There is no filing fee for this. The documents should be lodged in the same court file as the Creditor’s Petition. The court file number is stated on the heading of the Creditor’s Petition.</w:t>
      </w:r>
    </w:p>
    <w:p w14:paraId="2F085AC8" w14:textId="77777777" w:rsidR="008B1345" w:rsidRPr="003F2B6C"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bookmarkStart w:id="6" w:name="_Ref465932210"/>
      <w:r w:rsidRPr="003F2B6C">
        <w:rPr>
          <w:rFonts w:eastAsia="Times New Roman" w:cs="Times New Roman"/>
          <w:sz w:val="24"/>
          <w:szCs w:val="24"/>
          <w:lang w:val="en-US" w:eastAsia="en-AU"/>
        </w:rPr>
        <w:t xml:space="preserve">The debtor may </w:t>
      </w:r>
      <w:r w:rsidRPr="003F2B6C">
        <w:rPr>
          <w:rFonts w:cs="Times New Roman"/>
          <w:sz w:val="24"/>
          <w:szCs w:val="24"/>
        </w:rPr>
        <w:t>lodge</w:t>
      </w:r>
      <w:r w:rsidRPr="003F2B6C">
        <w:rPr>
          <w:rFonts w:eastAsia="Times New Roman" w:cs="Times New Roman"/>
          <w:sz w:val="24"/>
          <w:szCs w:val="24"/>
          <w:lang w:val="en-US" w:eastAsia="en-AU"/>
        </w:rPr>
        <w:t xml:space="preserve"> documents electronically through the Court’s </w:t>
      </w:r>
      <w:proofErr w:type="spellStart"/>
      <w:r w:rsidRPr="003F2B6C">
        <w:rPr>
          <w:rFonts w:eastAsia="Times New Roman" w:cs="Times New Roman"/>
          <w:sz w:val="24"/>
          <w:szCs w:val="24"/>
          <w:lang w:val="en-US" w:eastAsia="en-AU"/>
        </w:rPr>
        <w:t>eLodgment</w:t>
      </w:r>
      <w:proofErr w:type="spellEnd"/>
      <w:r w:rsidRPr="003F2B6C">
        <w:rPr>
          <w:rFonts w:eastAsia="Times New Roman" w:cs="Times New Roman"/>
          <w:sz w:val="24"/>
          <w:szCs w:val="24"/>
          <w:lang w:val="en-US" w:eastAsia="en-AU"/>
        </w:rPr>
        <w:t xml:space="preserve"> portal. For more information on </w:t>
      </w:r>
      <w:proofErr w:type="spellStart"/>
      <w:r w:rsidRPr="003F2B6C">
        <w:rPr>
          <w:rFonts w:eastAsia="Times New Roman" w:cs="Times New Roman"/>
          <w:sz w:val="24"/>
          <w:szCs w:val="24"/>
          <w:lang w:val="en-US" w:eastAsia="en-AU"/>
        </w:rPr>
        <w:t>eLodgment</w:t>
      </w:r>
      <w:proofErr w:type="spellEnd"/>
      <w:r w:rsidRPr="003F2B6C">
        <w:rPr>
          <w:rFonts w:eastAsia="Times New Roman" w:cs="Times New Roman"/>
          <w:sz w:val="24"/>
          <w:szCs w:val="24"/>
          <w:lang w:val="en-US" w:eastAsia="en-AU"/>
        </w:rPr>
        <w:t xml:space="preserve"> and the Court’s </w:t>
      </w:r>
      <w:r>
        <w:rPr>
          <w:rFonts w:eastAsia="Times New Roman" w:cs="Times New Roman"/>
          <w:sz w:val="24"/>
          <w:szCs w:val="24"/>
          <w:lang w:val="en-US" w:eastAsia="en-AU"/>
        </w:rPr>
        <w:t>online services generally</w:t>
      </w:r>
      <w:r w:rsidRPr="003F2B6C">
        <w:rPr>
          <w:rFonts w:eastAsia="Times New Roman" w:cs="Times New Roman"/>
          <w:sz w:val="24"/>
          <w:szCs w:val="24"/>
          <w:lang w:val="en-US" w:eastAsia="en-AU"/>
        </w:rPr>
        <w:t xml:space="preserve">, refer to </w:t>
      </w:r>
      <w:r>
        <w:rPr>
          <w:rFonts w:eastAsia="Times New Roman" w:cs="Times New Roman"/>
          <w:sz w:val="24"/>
          <w:szCs w:val="24"/>
          <w:lang w:val="en-US" w:eastAsia="en-AU"/>
        </w:rPr>
        <w:t>s</w:t>
      </w:r>
      <w:r w:rsidRPr="003F2B6C">
        <w:rPr>
          <w:rFonts w:eastAsia="Times New Roman" w:cs="Times New Roman"/>
          <w:sz w:val="24"/>
          <w:szCs w:val="24"/>
          <w:lang w:val="en-US" w:eastAsia="en-AU"/>
        </w:rPr>
        <w:t>ection [</w:t>
      </w:r>
      <w:r>
        <w:rPr>
          <w:rFonts w:eastAsia="Times New Roman" w:cs="Times New Roman"/>
          <w:sz w:val="24"/>
          <w:szCs w:val="24"/>
          <w:lang w:val="en-US" w:eastAsia="en-AU"/>
        </w:rPr>
        <w:fldChar w:fldCharType="begin"/>
      </w:r>
      <w:r>
        <w:rPr>
          <w:rFonts w:eastAsia="Times New Roman" w:cs="Times New Roman"/>
          <w:sz w:val="24"/>
          <w:szCs w:val="24"/>
          <w:lang w:val="en-US" w:eastAsia="en-AU"/>
        </w:rPr>
        <w:instrText xml:space="preserve"> REF _Ref465932090 \r \h  \* MERGEFORMAT </w:instrText>
      </w:r>
      <w:r>
        <w:rPr>
          <w:rFonts w:eastAsia="Times New Roman" w:cs="Times New Roman"/>
          <w:sz w:val="24"/>
          <w:szCs w:val="24"/>
          <w:lang w:val="en-US" w:eastAsia="en-AU"/>
        </w:rPr>
      </w:r>
      <w:r>
        <w:rPr>
          <w:rFonts w:eastAsia="Times New Roman" w:cs="Times New Roman"/>
          <w:sz w:val="24"/>
          <w:szCs w:val="24"/>
          <w:lang w:val="en-US" w:eastAsia="en-AU"/>
        </w:rPr>
        <w:fldChar w:fldCharType="separate"/>
      </w:r>
      <w:r>
        <w:rPr>
          <w:rFonts w:eastAsia="Times New Roman" w:cs="Times New Roman"/>
          <w:sz w:val="24"/>
          <w:szCs w:val="24"/>
          <w:lang w:val="en-US" w:eastAsia="en-AU"/>
        </w:rPr>
        <w:t>8</w:t>
      </w:r>
      <w:r>
        <w:rPr>
          <w:rFonts w:eastAsia="Times New Roman" w:cs="Times New Roman"/>
          <w:sz w:val="24"/>
          <w:szCs w:val="24"/>
          <w:lang w:val="en-US" w:eastAsia="en-AU"/>
        </w:rPr>
        <w:fldChar w:fldCharType="end"/>
      </w:r>
      <w:r w:rsidRPr="003F2B6C">
        <w:rPr>
          <w:rFonts w:eastAsia="Times New Roman" w:cs="Times New Roman"/>
          <w:sz w:val="24"/>
          <w:szCs w:val="24"/>
          <w:lang w:val="en-US" w:eastAsia="en-AU"/>
        </w:rPr>
        <w:t xml:space="preserve">] of this </w:t>
      </w:r>
      <w:r>
        <w:rPr>
          <w:rFonts w:eastAsia="Times New Roman" w:cs="Times New Roman"/>
          <w:sz w:val="24"/>
          <w:szCs w:val="24"/>
          <w:lang w:val="en-US" w:eastAsia="en-AU"/>
        </w:rPr>
        <w:t>information</w:t>
      </w:r>
      <w:r w:rsidRPr="003F2B6C">
        <w:rPr>
          <w:rFonts w:eastAsia="Times New Roman" w:cs="Times New Roman"/>
          <w:sz w:val="24"/>
          <w:szCs w:val="24"/>
          <w:lang w:val="en-US" w:eastAsia="en-AU"/>
        </w:rPr>
        <w:t xml:space="preserve"> </w:t>
      </w:r>
      <w:r>
        <w:rPr>
          <w:rFonts w:eastAsia="Times New Roman" w:cs="Times New Roman"/>
          <w:sz w:val="24"/>
          <w:szCs w:val="24"/>
          <w:lang w:val="en-US" w:eastAsia="en-AU"/>
        </w:rPr>
        <w:t>s</w:t>
      </w:r>
      <w:r w:rsidRPr="003F2B6C">
        <w:rPr>
          <w:rFonts w:eastAsia="Times New Roman" w:cs="Times New Roman"/>
          <w:sz w:val="24"/>
          <w:szCs w:val="24"/>
          <w:lang w:val="en-US" w:eastAsia="en-AU"/>
        </w:rPr>
        <w:t>heet.</w:t>
      </w:r>
      <w:bookmarkEnd w:id="6"/>
    </w:p>
    <w:p w14:paraId="6E8F889D" w14:textId="77777777" w:rsidR="008B1345" w:rsidRPr="003F2B6C"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bookmarkStart w:id="7" w:name="_Ref80725283"/>
      <w:r>
        <w:rPr>
          <w:rFonts w:eastAsia="Times New Roman" w:cs="Times New Roman"/>
          <w:sz w:val="24"/>
          <w:szCs w:val="24"/>
          <w:lang w:val="en-US" w:eastAsia="en-AU"/>
        </w:rPr>
        <w:t>The debtor may also file the documents in person in the Court’s registry or by fax. Generally, if a document is lodged by 4.30pm, it is deemed to have been filed on the same day. (Note: There are important exceptions and qualifications that could be relevant in calculating the time of filing. A debtor should, therefore, obtain advice from a qualified professional as to how the court rules apply to them.)</w:t>
      </w:r>
      <w:bookmarkEnd w:id="7"/>
      <w:r>
        <w:rPr>
          <w:rFonts w:eastAsia="Times New Roman" w:cs="Times New Roman"/>
          <w:sz w:val="24"/>
          <w:szCs w:val="24"/>
          <w:lang w:val="en-US" w:eastAsia="en-AU"/>
        </w:rPr>
        <w:t xml:space="preserve"> </w:t>
      </w:r>
    </w:p>
    <w:p w14:paraId="1378E6B3" w14:textId="77777777" w:rsidR="008B1345" w:rsidRPr="00756DE3" w:rsidRDefault="008B1345" w:rsidP="008B1345">
      <w:pPr>
        <w:pStyle w:val="Heading3"/>
        <w:rPr>
          <w:rFonts w:eastAsia="Times New Roman"/>
          <w:b w:val="0"/>
          <w:lang w:val="en-US" w:eastAsia="en-AU"/>
        </w:rPr>
      </w:pPr>
      <w:r w:rsidRPr="00756DE3">
        <w:rPr>
          <w:rFonts w:eastAsia="Times New Roman"/>
          <w:b w:val="0"/>
          <w:lang w:val="en-US" w:eastAsia="en-AU"/>
        </w:rPr>
        <w:t>Service of the documents</w:t>
      </w:r>
    </w:p>
    <w:p w14:paraId="203717A7" w14:textId="77777777" w:rsidR="008B1345"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r>
        <w:rPr>
          <w:rFonts w:eastAsia="Times New Roman" w:cs="Times New Roman"/>
          <w:sz w:val="24"/>
          <w:szCs w:val="24"/>
          <w:lang w:val="en-US" w:eastAsia="en-AU"/>
        </w:rPr>
        <w:t xml:space="preserve">If the documents lodged electronically are accepted for filing, the user will receive an email containing a link to the processed documents, which can be printed out for the purposes of service. </w:t>
      </w:r>
    </w:p>
    <w:p w14:paraId="7C93251A" w14:textId="77777777" w:rsidR="008B1345"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r>
        <w:rPr>
          <w:rFonts w:eastAsia="Times New Roman" w:cs="Times New Roman"/>
          <w:sz w:val="24"/>
          <w:szCs w:val="24"/>
          <w:lang w:val="en-US" w:eastAsia="en-AU"/>
        </w:rPr>
        <w:t xml:space="preserve">If the documents are lodged personally, the debtor can obtain processed copies from the registry. </w:t>
      </w:r>
    </w:p>
    <w:p w14:paraId="34034291" w14:textId="77777777" w:rsidR="008B1345" w:rsidRDefault="008B1345" w:rsidP="00BB48F4">
      <w:pPr>
        <w:pStyle w:val="ListParagraph"/>
        <w:numPr>
          <w:ilvl w:val="1"/>
          <w:numId w:val="13"/>
        </w:numPr>
        <w:spacing w:after="240"/>
        <w:ind w:left="709" w:hanging="709"/>
        <w:contextualSpacing w:val="0"/>
        <w:rPr>
          <w:rFonts w:eastAsia="Times New Roman" w:cs="Times New Roman"/>
          <w:sz w:val="24"/>
          <w:szCs w:val="24"/>
          <w:lang w:val="en-US" w:eastAsia="en-AU"/>
        </w:rPr>
      </w:pPr>
      <w:r>
        <w:rPr>
          <w:rFonts w:eastAsia="Times New Roman" w:cs="Times New Roman"/>
          <w:sz w:val="24"/>
          <w:szCs w:val="24"/>
          <w:lang w:val="en-US" w:eastAsia="en-AU"/>
        </w:rPr>
        <w:t xml:space="preserve">The debtor must serve copies of the processed documents on the applicant creditor. This can be done by sending the documents to the applicant at the address for </w:t>
      </w:r>
      <w:r w:rsidRPr="003944CA">
        <w:rPr>
          <w:rFonts w:eastAsia="Times New Roman" w:cs="Times New Roman"/>
          <w:sz w:val="24"/>
          <w:szCs w:val="24"/>
          <w:lang w:val="en-US" w:eastAsia="en-AU"/>
        </w:rPr>
        <w:t>service provided in the Creditor’s Petition. Under rule 2.06 of the Bankruptcy Rules</w:t>
      </w:r>
      <w:r w:rsidRPr="003944CA">
        <w:rPr>
          <w:rFonts w:eastAsia="Times New Roman" w:cs="Times New Roman"/>
          <w:i/>
          <w:sz w:val="24"/>
          <w:szCs w:val="24"/>
          <w:lang w:val="en-US" w:eastAsia="en-AU"/>
        </w:rPr>
        <w:t>,</w:t>
      </w:r>
      <w:r w:rsidRPr="003944CA">
        <w:rPr>
          <w:rFonts w:eastAsia="Times New Roman" w:cs="Times New Roman"/>
          <w:sz w:val="24"/>
          <w:szCs w:val="24"/>
          <w:lang w:val="en-US" w:eastAsia="en-AU"/>
        </w:rPr>
        <w:t xml:space="preserve"> a</w:t>
      </w:r>
      <w:r>
        <w:rPr>
          <w:rFonts w:eastAsia="Times New Roman" w:cs="Times New Roman"/>
          <w:sz w:val="24"/>
          <w:szCs w:val="24"/>
          <w:lang w:val="en-US" w:eastAsia="en-AU"/>
        </w:rPr>
        <w:t xml:space="preserve"> </w:t>
      </w:r>
      <w:r>
        <w:rPr>
          <w:rFonts w:eastAsia="Times New Roman" w:cs="Times New Roman"/>
          <w:sz w:val="24"/>
          <w:szCs w:val="24"/>
          <w:lang w:val="en-US" w:eastAsia="en-AU"/>
        </w:rPr>
        <w:lastRenderedPageBreak/>
        <w:t xml:space="preserve">debtor is required to serve any documents opposing the petition at least three days before the matter is listed before the Court, although the Court may, in appropriate circumstances, grant leave to serve the documents out of time. </w:t>
      </w:r>
    </w:p>
    <w:p w14:paraId="7C1D92B5" w14:textId="48FF25C3" w:rsidR="008B1345" w:rsidRPr="008C68C8" w:rsidRDefault="008B1345" w:rsidP="003D61AD">
      <w:pPr>
        <w:pStyle w:val="Heading2"/>
      </w:pPr>
      <w:r w:rsidRPr="008C68C8">
        <w:t>The hearing of the petition</w:t>
      </w:r>
    </w:p>
    <w:p w14:paraId="69664E22" w14:textId="3397FF39" w:rsidR="008C68C8" w:rsidRPr="008C68C8" w:rsidRDefault="008B1345" w:rsidP="003D61AD">
      <w:pPr>
        <w:pStyle w:val="ListParagraph"/>
        <w:keepNext/>
        <w:numPr>
          <w:ilvl w:val="1"/>
          <w:numId w:val="14"/>
        </w:numPr>
        <w:spacing w:after="240"/>
        <w:ind w:left="709" w:hanging="709"/>
        <w:contextualSpacing w:val="0"/>
        <w:rPr>
          <w:rFonts w:cs="Times New Roman"/>
          <w:sz w:val="24"/>
          <w:szCs w:val="24"/>
        </w:rPr>
      </w:pPr>
      <w:r w:rsidRPr="008C68C8">
        <w:rPr>
          <w:rFonts w:cs="Times New Roman"/>
          <w:sz w:val="24"/>
          <w:szCs w:val="24"/>
        </w:rPr>
        <w:t>A Creditor’s Petition may be heard by a judge or registrar of the Court. Most petitions are heard by a Registrar.</w:t>
      </w:r>
    </w:p>
    <w:p w14:paraId="2324108B" w14:textId="67681198" w:rsidR="008B1345" w:rsidRPr="008C68C8" w:rsidRDefault="008B1345" w:rsidP="00BB48F4">
      <w:pPr>
        <w:pStyle w:val="ListParagraph"/>
        <w:numPr>
          <w:ilvl w:val="1"/>
          <w:numId w:val="14"/>
        </w:numPr>
        <w:spacing w:after="240"/>
        <w:ind w:left="709" w:hanging="709"/>
        <w:contextualSpacing w:val="0"/>
        <w:rPr>
          <w:rFonts w:cs="Times New Roman"/>
          <w:sz w:val="24"/>
          <w:szCs w:val="24"/>
        </w:rPr>
      </w:pPr>
      <w:r w:rsidRPr="008C68C8">
        <w:rPr>
          <w:rFonts w:cs="Times New Roman"/>
          <w:sz w:val="24"/>
          <w:szCs w:val="24"/>
        </w:rPr>
        <w:t xml:space="preserve">When the matter is called, the respondent should walk to the long bar table at the front of the courtroom and tell the Judge or Registrar their name. A judge should be addressed as ‘Your Honour’. A registrar should be addressed as ‘Registrar’. </w:t>
      </w:r>
    </w:p>
    <w:p w14:paraId="399B6F46"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A debtor has three options at the hearing of the Creditor’s Petition. The debtor may:</w:t>
      </w:r>
    </w:p>
    <w:p w14:paraId="1B08B4E9" w14:textId="77777777" w:rsidR="008B1345" w:rsidRDefault="008B1345" w:rsidP="00BB48F4">
      <w:pPr>
        <w:pStyle w:val="ListParagraph"/>
        <w:numPr>
          <w:ilvl w:val="0"/>
          <w:numId w:val="7"/>
        </w:numPr>
        <w:spacing w:after="240"/>
        <w:ind w:left="1276" w:hanging="567"/>
        <w:contextualSpacing w:val="0"/>
        <w:rPr>
          <w:rFonts w:cs="Times New Roman"/>
          <w:sz w:val="24"/>
          <w:szCs w:val="24"/>
        </w:rPr>
      </w:pPr>
      <w:r>
        <w:rPr>
          <w:rFonts w:cs="Times New Roman"/>
          <w:sz w:val="24"/>
          <w:szCs w:val="24"/>
        </w:rPr>
        <w:t>agree to being made bankrupt or not oppose the making of the sequestration order</w:t>
      </w:r>
    </w:p>
    <w:p w14:paraId="38111860" w14:textId="77777777" w:rsidR="008B1345" w:rsidRDefault="008B1345" w:rsidP="00BB48F4">
      <w:pPr>
        <w:pStyle w:val="ListParagraph"/>
        <w:numPr>
          <w:ilvl w:val="0"/>
          <w:numId w:val="7"/>
        </w:numPr>
        <w:spacing w:after="240"/>
        <w:ind w:left="1276" w:hanging="567"/>
        <w:contextualSpacing w:val="0"/>
        <w:rPr>
          <w:rFonts w:cs="Times New Roman"/>
          <w:sz w:val="24"/>
          <w:szCs w:val="24"/>
        </w:rPr>
      </w:pPr>
      <w:r>
        <w:rPr>
          <w:rFonts w:cs="Times New Roman"/>
          <w:sz w:val="24"/>
          <w:szCs w:val="24"/>
        </w:rPr>
        <w:t>not agree to being made bankrupt and explain the reasons why, or</w:t>
      </w:r>
    </w:p>
    <w:p w14:paraId="02E0EA87" w14:textId="77777777" w:rsidR="008B1345" w:rsidRPr="005A1DB0" w:rsidRDefault="008B1345" w:rsidP="00BB48F4">
      <w:pPr>
        <w:pStyle w:val="ListParagraph"/>
        <w:numPr>
          <w:ilvl w:val="0"/>
          <w:numId w:val="7"/>
        </w:numPr>
        <w:spacing w:after="240"/>
        <w:ind w:left="1276" w:hanging="567"/>
        <w:contextualSpacing w:val="0"/>
        <w:rPr>
          <w:rFonts w:cs="Times New Roman"/>
          <w:sz w:val="24"/>
          <w:szCs w:val="24"/>
        </w:rPr>
      </w:pPr>
      <w:proofErr w:type="gramStart"/>
      <w:r>
        <w:rPr>
          <w:rFonts w:cs="Times New Roman"/>
          <w:sz w:val="24"/>
          <w:szCs w:val="24"/>
        </w:rPr>
        <w:t>ask</w:t>
      </w:r>
      <w:proofErr w:type="gramEnd"/>
      <w:r>
        <w:rPr>
          <w:rFonts w:cs="Times New Roman"/>
          <w:sz w:val="24"/>
          <w:szCs w:val="24"/>
        </w:rPr>
        <w:t xml:space="preserve"> for an adjournment because they need more time.</w:t>
      </w:r>
    </w:p>
    <w:p w14:paraId="0991F3BF" w14:textId="77777777" w:rsidR="008B1345" w:rsidRPr="00756DE3" w:rsidRDefault="008B1345" w:rsidP="008B1345">
      <w:pPr>
        <w:pStyle w:val="Heading3"/>
        <w:rPr>
          <w:b w:val="0"/>
        </w:rPr>
      </w:pPr>
      <w:r w:rsidRPr="00756DE3">
        <w:rPr>
          <w:b w:val="0"/>
        </w:rPr>
        <w:t>The debtor agrees to (or does not oppose) being made bankrupt</w:t>
      </w:r>
    </w:p>
    <w:p w14:paraId="3F408A6E" w14:textId="77777777" w:rsidR="008B1345" w:rsidRPr="009210E8" w:rsidRDefault="008B1345" w:rsidP="00BB48F4">
      <w:pPr>
        <w:pStyle w:val="ListParagraph"/>
        <w:numPr>
          <w:ilvl w:val="1"/>
          <w:numId w:val="14"/>
        </w:numPr>
        <w:spacing w:after="240"/>
        <w:ind w:left="709" w:hanging="709"/>
        <w:contextualSpacing w:val="0"/>
        <w:rPr>
          <w:rFonts w:cs="Times New Roman"/>
          <w:sz w:val="24"/>
          <w:szCs w:val="24"/>
        </w:rPr>
      </w:pPr>
      <w:r w:rsidRPr="00660D71">
        <w:rPr>
          <w:rFonts w:cs="Times New Roman"/>
          <w:sz w:val="24"/>
          <w:szCs w:val="24"/>
        </w:rPr>
        <w:t>If the debtor does not dispute the debt, does not wish to challenge or oppose the</w:t>
      </w:r>
      <w:r>
        <w:rPr>
          <w:rFonts w:cs="Times New Roman"/>
          <w:sz w:val="24"/>
          <w:szCs w:val="24"/>
        </w:rPr>
        <w:t xml:space="preserve"> petition or agrees to being </w:t>
      </w:r>
      <w:r w:rsidRPr="00565E59">
        <w:rPr>
          <w:rFonts w:cs="Times New Roman"/>
          <w:sz w:val="24"/>
          <w:szCs w:val="24"/>
        </w:rPr>
        <w:t>made bankrupt</w:t>
      </w:r>
      <w:r>
        <w:rPr>
          <w:rFonts w:cs="Times New Roman"/>
          <w:sz w:val="24"/>
          <w:szCs w:val="24"/>
        </w:rPr>
        <w:t xml:space="preserve">, they </w:t>
      </w:r>
      <w:r w:rsidRPr="009210E8">
        <w:rPr>
          <w:rFonts w:cs="Times New Roman"/>
          <w:sz w:val="24"/>
          <w:szCs w:val="24"/>
        </w:rPr>
        <w:t xml:space="preserve">should tell the </w:t>
      </w:r>
      <w:r>
        <w:rPr>
          <w:rFonts w:cs="Times New Roman"/>
          <w:sz w:val="24"/>
          <w:szCs w:val="24"/>
        </w:rPr>
        <w:t>j</w:t>
      </w:r>
      <w:r w:rsidRPr="009210E8">
        <w:rPr>
          <w:rFonts w:cs="Times New Roman"/>
          <w:sz w:val="24"/>
          <w:szCs w:val="24"/>
        </w:rPr>
        <w:t xml:space="preserve">udge or </w:t>
      </w:r>
      <w:r>
        <w:rPr>
          <w:rFonts w:cs="Times New Roman"/>
          <w:sz w:val="24"/>
          <w:szCs w:val="24"/>
        </w:rPr>
        <w:t>r</w:t>
      </w:r>
      <w:r w:rsidRPr="009210E8">
        <w:rPr>
          <w:rFonts w:cs="Times New Roman"/>
          <w:sz w:val="24"/>
          <w:szCs w:val="24"/>
        </w:rPr>
        <w:t>egistrar</w:t>
      </w:r>
      <w:r>
        <w:rPr>
          <w:rFonts w:cs="Times New Roman"/>
          <w:sz w:val="24"/>
          <w:szCs w:val="24"/>
        </w:rPr>
        <w:t xml:space="preserve"> at the hearing</w:t>
      </w:r>
      <w:r w:rsidRPr="009210E8">
        <w:rPr>
          <w:rFonts w:cs="Times New Roman"/>
          <w:sz w:val="24"/>
          <w:szCs w:val="24"/>
        </w:rPr>
        <w:t xml:space="preserve">. The </w:t>
      </w:r>
      <w:r>
        <w:rPr>
          <w:rFonts w:cs="Times New Roman"/>
          <w:sz w:val="24"/>
          <w:szCs w:val="24"/>
        </w:rPr>
        <w:t>j</w:t>
      </w:r>
      <w:r w:rsidRPr="009210E8">
        <w:rPr>
          <w:rFonts w:cs="Times New Roman"/>
          <w:sz w:val="24"/>
          <w:szCs w:val="24"/>
        </w:rPr>
        <w:t xml:space="preserve">udge or </w:t>
      </w:r>
      <w:r>
        <w:rPr>
          <w:rFonts w:cs="Times New Roman"/>
          <w:sz w:val="24"/>
          <w:szCs w:val="24"/>
        </w:rPr>
        <w:t>r</w:t>
      </w:r>
      <w:r w:rsidRPr="009210E8">
        <w:rPr>
          <w:rFonts w:cs="Times New Roman"/>
          <w:sz w:val="24"/>
          <w:szCs w:val="24"/>
        </w:rPr>
        <w:t xml:space="preserve">egistrar will review the </w:t>
      </w:r>
      <w:r>
        <w:rPr>
          <w:rFonts w:cs="Times New Roman"/>
          <w:sz w:val="24"/>
          <w:szCs w:val="24"/>
        </w:rPr>
        <w:t>Creditor’s Petition</w:t>
      </w:r>
      <w:r w:rsidRPr="009210E8">
        <w:rPr>
          <w:rFonts w:cs="Times New Roman"/>
          <w:sz w:val="24"/>
          <w:szCs w:val="24"/>
        </w:rPr>
        <w:t xml:space="preserve"> and supporting documents. If the </w:t>
      </w:r>
      <w:r>
        <w:rPr>
          <w:rFonts w:cs="Times New Roman"/>
          <w:sz w:val="24"/>
          <w:szCs w:val="24"/>
        </w:rPr>
        <w:t xml:space="preserve">formal requirements are proven and the Court is satisfied there is an act of bankruptcy available, the </w:t>
      </w:r>
      <w:r w:rsidRPr="009210E8">
        <w:rPr>
          <w:rFonts w:cs="Times New Roman"/>
          <w:sz w:val="24"/>
          <w:szCs w:val="24"/>
        </w:rPr>
        <w:t xml:space="preserve">Court </w:t>
      </w:r>
      <w:r>
        <w:rPr>
          <w:rFonts w:cs="Times New Roman"/>
          <w:sz w:val="24"/>
          <w:szCs w:val="24"/>
        </w:rPr>
        <w:t xml:space="preserve">will generally </w:t>
      </w:r>
      <w:r w:rsidRPr="009210E8">
        <w:rPr>
          <w:rFonts w:cs="Times New Roman"/>
          <w:sz w:val="24"/>
          <w:szCs w:val="24"/>
        </w:rPr>
        <w:t xml:space="preserve">make a sequestration order, which has the effect of </w:t>
      </w:r>
      <w:r>
        <w:rPr>
          <w:rFonts w:cs="Times New Roman"/>
          <w:sz w:val="24"/>
          <w:szCs w:val="24"/>
        </w:rPr>
        <w:t xml:space="preserve">making </w:t>
      </w:r>
      <w:r w:rsidRPr="009210E8">
        <w:rPr>
          <w:rFonts w:cs="Times New Roman"/>
          <w:sz w:val="24"/>
          <w:szCs w:val="24"/>
        </w:rPr>
        <w:t>the debtor a bankrupt.</w:t>
      </w:r>
      <w:r>
        <w:rPr>
          <w:rFonts w:cs="Times New Roman"/>
          <w:sz w:val="24"/>
          <w:szCs w:val="24"/>
        </w:rPr>
        <w:t xml:space="preserve"> </w:t>
      </w:r>
    </w:p>
    <w:p w14:paraId="2A0B7698" w14:textId="77777777" w:rsidR="008B1345" w:rsidRPr="00756DE3" w:rsidRDefault="008B1345" w:rsidP="008B1345">
      <w:pPr>
        <w:pStyle w:val="Heading3"/>
        <w:rPr>
          <w:b w:val="0"/>
        </w:rPr>
      </w:pPr>
      <w:r w:rsidRPr="00756DE3">
        <w:rPr>
          <w:b w:val="0"/>
        </w:rPr>
        <w:t>The debtor does not agree to being made bankrupt</w:t>
      </w:r>
    </w:p>
    <w:p w14:paraId="14D16B34"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The debtor should tell the judge or registrar that they oppose the petition and the legal reasons why they believe orders should not be made. </w:t>
      </w:r>
    </w:p>
    <w:p w14:paraId="410A7665"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As noted in paragraph [3.9], some of the more common grounds for challenging and opposing a Creditor’s Petition include that the debtor:</w:t>
      </w:r>
    </w:p>
    <w:p w14:paraId="496CC5A0" w14:textId="77777777" w:rsidR="008B1345" w:rsidRPr="00565E59"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d</w:t>
      </w:r>
      <w:r w:rsidRPr="00565E59">
        <w:rPr>
          <w:rFonts w:cs="Times New Roman"/>
          <w:sz w:val="24"/>
          <w:szCs w:val="24"/>
        </w:rPr>
        <w:t xml:space="preserve">id not commit the act of bankruptcy as alleged in the </w:t>
      </w:r>
      <w:r>
        <w:rPr>
          <w:rFonts w:cs="Times New Roman"/>
          <w:sz w:val="24"/>
          <w:szCs w:val="24"/>
        </w:rPr>
        <w:t>Creditor’s Petition</w:t>
      </w:r>
    </w:p>
    <w:p w14:paraId="6CE66928" w14:textId="77777777" w:rsidR="008B1345" w:rsidRPr="00565E59"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d</w:t>
      </w:r>
      <w:r w:rsidRPr="00565E59">
        <w:rPr>
          <w:rFonts w:cs="Times New Roman"/>
          <w:sz w:val="24"/>
          <w:szCs w:val="24"/>
        </w:rPr>
        <w:t>o</w:t>
      </w:r>
      <w:r>
        <w:rPr>
          <w:rFonts w:cs="Times New Roman"/>
          <w:sz w:val="24"/>
          <w:szCs w:val="24"/>
        </w:rPr>
        <w:t>es</w:t>
      </w:r>
      <w:r w:rsidRPr="00565E59">
        <w:rPr>
          <w:rFonts w:cs="Times New Roman"/>
          <w:sz w:val="24"/>
          <w:szCs w:val="24"/>
        </w:rPr>
        <w:t xml:space="preserve"> not owe th</w:t>
      </w:r>
      <w:r>
        <w:rPr>
          <w:rFonts w:cs="Times New Roman"/>
          <w:sz w:val="24"/>
          <w:szCs w:val="24"/>
        </w:rPr>
        <w:t>e money claimed by the creditor</w:t>
      </w:r>
    </w:p>
    <w:p w14:paraId="5E5D2229" w14:textId="77777777" w:rsidR="008B1345"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lastRenderedPageBreak/>
        <w:t>is</w:t>
      </w:r>
      <w:r w:rsidRPr="00565E59">
        <w:rPr>
          <w:rFonts w:cs="Times New Roman"/>
          <w:sz w:val="24"/>
          <w:szCs w:val="24"/>
        </w:rPr>
        <w:t xml:space="preserve"> able to</w:t>
      </w:r>
      <w:r>
        <w:rPr>
          <w:rFonts w:cs="Times New Roman"/>
          <w:sz w:val="24"/>
          <w:szCs w:val="24"/>
        </w:rPr>
        <w:t xml:space="preserve"> pay their debts and is not insolvent</w:t>
      </w:r>
    </w:p>
    <w:p w14:paraId="35F457D6" w14:textId="77777777" w:rsidR="008B1345"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r>
        <w:rPr>
          <w:rFonts w:cs="Times New Roman"/>
          <w:sz w:val="24"/>
          <w:szCs w:val="24"/>
        </w:rPr>
        <w:t>has a genuine and arguable claim against the creditor for an equivalent amount of the debt, or</w:t>
      </w:r>
    </w:p>
    <w:p w14:paraId="79DA7784" w14:textId="77777777" w:rsidR="008B1345" w:rsidRPr="002B697F" w:rsidRDefault="008B1345" w:rsidP="00BB48F4">
      <w:pPr>
        <w:pStyle w:val="ListParagraph"/>
        <w:numPr>
          <w:ilvl w:val="0"/>
          <w:numId w:val="5"/>
        </w:numPr>
        <w:shd w:val="clear" w:color="auto" w:fill="FFFFFF"/>
        <w:spacing w:after="240"/>
        <w:ind w:left="1276" w:hanging="567"/>
        <w:contextualSpacing w:val="0"/>
        <w:rPr>
          <w:rFonts w:cs="Times New Roman"/>
          <w:sz w:val="24"/>
          <w:szCs w:val="24"/>
        </w:rPr>
      </w:pPr>
      <w:proofErr w:type="gramStart"/>
      <w:r>
        <w:rPr>
          <w:rFonts w:cs="Times New Roman"/>
          <w:sz w:val="24"/>
          <w:szCs w:val="24"/>
        </w:rPr>
        <w:t>has</w:t>
      </w:r>
      <w:proofErr w:type="gramEnd"/>
      <w:r>
        <w:rPr>
          <w:rFonts w:cs="Times New Roman"/>
          <w:sz w:val="24"/>
          <w:szCs w:val="24"/>
        </w:rPr>
        <w:t xml:space="preserve"> ‘other sufficient cause’ or reason as to why the Court should decline to make the order. </w:t>
      </w:r>
    </w:p>
    <w:p w14:paraId="4D280DCB"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The debtor should support their grounds of opposition with written evidence that demonstrates their claims and supports the grounds articulated in the </w:t>
      </w:r>
      <w:r w:rsidRPr="0015554E">
        <w:rPr>
          <w:rFonts w:cs="Times New Roman"/>
          <w:sz w:val="24"/>
          <w:szCs w:val="24"/>
        </w:rPr>
        <w:t xml:space="preserve">Form B5 Notice </w:t>
      </w:r>
      <w:r>
        <w:rPr>
          <w:rFonts w:cs="Times New Roman"/>
          <w:sz w:val="24"/>
          <w:szCs w:val="24"/>
        </w:rPr>
        <w:t>Stating</w:t>
      </w:r>
      <w:r w:rsidRPr="0015554E">
        <w:rPr>
          <w:rFonts w:cs="Times New Roman"/>
          <w:sz w:val="24"/>
          <w:szCs w:val="24"/>
        </w:rPr>
        <w:t xml:space="preserve"> Grounds of Opposition</w:t>
      </w:r>
      <w:r>
        <w:rPr>
          <w:rFonts w:cs="Times New Roman"/>
          <w:sz w:val="24"/>
          <w:szCs w:val="24"/>
        </w:rPr>
        <w:t xml:space="preserve">. </w:t>
      </w:r>
    </w:p>
    <w:p w14:paraId="14A614EB"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This evidence should be prepared and filed by way of affidavit in accordance with paragraphs [</w:t>
      </w:r>
      <w:r>
        <w:rPr>
          <w:rFonts w:cs="Times New Roman"/>
          <w:sz w:val="24"/>
          <w:szCs w:val="24"/>
        </w:rPr>
        <w:fldChar w:fldCharType="begin"/>
      </w:r>
      <w:r>
        <w:rPr>
          <w:rFonts w:cs="Times New Roman"/>
          <w:sz w:val="24"/>
          <w:szCs w:val="24"/>
        </w:rPr>
        <w:instrText xml:space="preserve"> REF _Ref80725253 \r \h </w:instrText>
      </w:r>
      <w:r>
        <w:rPr>
          <w:rFonts w:cs="Times New Roman"/>
          <w:sz w:val="24"/>
          <w:szCs w:val="24"/>
        </w:rPr>
      </w:r>
      <w:r>
        <w:rPr>
          <w:rFonts w:cs="Times New Roman"/>
          <w:sz w:val="24"/>
          <w:szCs w:val="24"/>
        </w:rPr>
        <w:fldChar w:fldCharType="separate"/>
      </w:r>
      <w:r>
        <w:rPr>
          <w:rFonts w:cs="Times New Roman"/>
          <w:sz w:val="24"/>
          <w:szCs w:val="24"/>
          <w:cs/>
        </w:rPr>
        <w:t>‎</w:t>
      </w:r>
      <w:r>
        <w:rPr>
          <w:rFonts w:cs="Times New Roman"/>
          <w:sz w:val="24"/>
          <w:szCs w:val="24"/>
        </w:rPr>
        <w:t>3.12</w:t>
      </w:r>
      <w:r>
        <w:rPr>
          <w:rFonts w:cs="Times New Roman"/>
          <w:sz w:val="24"/>
          <w:szCs w:val="24"/>
        </w:rPr>
        <w:fldChar w:fldCharType="end"/>
      </w:r>
      <w:r>
        <w:rPr>
          <w:rFonts w:cs="Times New Roman"/>
          <w:sz w:val="24"/>
          <w:szCs w:val="24"/>
        </w:rPr>
        <w:fldChar w:fldCharType="begin"/>
      </w:r>
      <w:r>
        <w:rPr>
          <w:rFonts w:cs="Times New Roman"/>
          <w:sz w:val="24"/>
          <w:szCs w:val="24"/>
        </w:rPr>
        <w:instrText xml:space="preserve"> REF _Ref80725283 \r \h </w:instrText>
      </w:r>
      <w:r>
        <w:rPr>
          <w:rFonts w:cs="Times New Roman"/>
          <w:sz w:val="24"/>
          <w:szCs w:val="24"/>
        </w:rPr>
      </w:r>
      <w:r>
        <w:rPr>
          <w:rFonts w:cs="Times New Roman"/>
          <w:sz w:val="24"/>
          <w:szCs w:val="24"/>
        </w:rPr>
        <w:fldChar w:fldCharType="separate"/>
      </w:r>
      <w:r>
        <w:rPr>
          <w:rFonts w:cs="Times New Roman"/>
          <w:sz w:val="24"/>
          <w:szCs w:val="24"/>
          <w:cs/>
        </w:rPr>
        <w:t>‎</w:t>
      </w:r>
      <w:r>
        <w:rPr>
          <w:rFonts w:cs="Times New Roman"/>
          <w:sz w:val="24"/>
          <w:szCs w:val="24"/>
        </w:rPr>
        <w:fldChar w:fldCharType="end"/>
      </w:r>
      <w:proofErr w:type="gramStart"/>
      <w:r>
        <w:rPr>
          <w:rFonts w:cs="Times New Roman"/>
          <w:sz w:val="24"/>
          <w:szCs w:val="24"/>
        </w:rPr>
        <w:t>]</w:t>
      </w:r>
      <w:proofErr w:type="gramEnd"/>
      <w:r>
        <w:rPr>
          <w:rFonts w:cs="Times New Roman"/>
          <w:sz w:val="24"/>
          <w:szCs w:val="24"/>
        </w:rPr>
        <w:sym w:font="Symbol" w:char="F02D"/>
      </w:r>
      <w:r>
        <w:rPr>
          <w:rFonts w:cs="Times New Roman"/>
          <w:sz w:val="24"/>
          <w:szCs w:val="24"/>
        </w:rPr>
        <w:t xml:space="preserve">[3.21] above. </w:t>
      </w:r>
    </w:p>
    <w:p w14:paraId="427D2BA0" w14:textId="77777777" w:rsidR="008B1345" w:rsidRPr="00985252"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Mere assertion or a statement of belief, no matter how genuinely held, is not enough to show that the grounds or claims have merit or substance. If the Court is not convinced on the evidence that the debtor has a real and arguable claim or grounds against the creditor, the Court may dismiss the grounds and make a sequestration order. </w:t>
      </w:r>
    </w:p>
    <w:p w14:paraId="56FF7210" w14:textId="77777777" w:rsidR="008B1345" w:rsidRPr="00756DE3" w:rsidRDefault="008B1345" w:rsidP="008B1345">
      <w:pPr>
        <w:pStyle w:val="Heading3"/>
        <w:rPr>
          <w:b w:val="0"/>
        </w:rPr>
      </w:pPr>
      <w:r w:rsidRPr="00756DE3">
        <w:rPr>
          <w:b w:val="0"/>
        </w:rPr>
        <w:t>The debtor needs more time</w:t>
      </w:r>
    </w:p>
    <w:p w14:paraId="20C7C0F5"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If the debtor needs more time to prepare their case or negotiate with the other side, they may ask the Court for an adjournment. In some instances, a debtor will ask the Court to adjourn the petition so they may pursue pending court proceedings to set aside (or appeal) a judgment founding, or cross-claim against, the debt owing to the creditor on the basis that those proceedings are brought on genuine and reasonable grounds. </w:t>
      </w:r>
    </w:p>
    <w:p w14:paraId="2A42351F"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An adjournment is a suspension of the hearing until a later date. An application for an adjournment will often need to be supported by an affidavit setting out the matters the Court will be asked to consider. </w:t>
      </w:r>
    </w:p>
    <w:p w14:paraId="48FCAFFE"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 xml:space="preserve">At the hearing, the judge or registrar will consider the reasons for the proposed adjournment. The Court will ask the applicant if they agree to or oppose the adjournment. The Court will not grant an adjournment automatically but may do so if it considers it appropriate. </w:t>
      </w:r>
    </w:p>
    <w:p w14:paraId="20F872ED"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t>It may be prudent for the debtor to contact the applicant creditor in advance of the hearing and seek their consent for the matter to be adjourned.</w:t>
      </w:r>
    </w:p>
    <w:p w14:paraId="765DA4CB" w14:textId="77777777" w:rsidR="008B1345" w:rsidRDefault="008B1345" w:rsidP="00BB48F4">
      <w:pPr>
        <w:pStyle w:val="ListParagraph"/>
        <w:numPr>
          <w:ilvl w:val="1"/>
          <w:numId w:val="14"/>
        </w:numPr>
        <w:spacing w:after="240"/>
        <w:ind w:left="709" w:hanging="709"/>
        <w:contextualSpacing w:val="0"/>
        <w:rPr>
          <w:rFonts w:cs="Times New Roman"/>
          <w:sz w:val="24"/>
          <w:szCs w:val="24"/>
        </w:rPr>
      </w:pPr>
      <w:r>
        <w:rPr>
          <w:rFonts w:cs="Times New Roman"/>
          <w:sz w:val="24"/>
          <w:szCs w:val="24"/>
        </w:rPr>
        <w:lastRenderedPageBreak/>
        <w:t xml:space="preserve">A debtor should be mindful that the Court has a broad discretion to make orders as to the costs of the proceedings. The Court may make an order that the debtor pay the legal costs of the applicant’s appearance in court if the debtor has been granted an adjournment. </w:t>
      </w:r>
    </w:p>
    <w:p w14:paraId="0187F084" w14:textId="096AFE8F" w:rsidR="008B1345" w:rsidRPr="00BB48F4" w:rsidRDefault="008B1345" w:rsidP="003D61AD">
      <w:pPr>
        <w:pStyle w:val="Heading2"/>
      </w:pPr>
      <w:r w:rsidRPr="00BB48F4">
        <w:t>The Court’s decision</w:t>
      </w:r>
    </w:p>
    <w:p w14:paraId="5722B9AA" w14:textId="19F94FD7" w:rsidR="008B1345" w:rsidRPr="00BB48F4" w:rsidRDefault="008B1345" w:rsidP="00BB48F4">
      <w:pPr>
        <w:pStyle w:val="ListParagraph"/>
        <w:numPr>
          <w:ilvl w:val="1"/>
          <w:numId w:val="15"/>
        </w:numPr>
        <w:spacing w:after="240"/>
        <w:ind w:left="709" w:hanging="709"/>
        <w:contextualSpacing w:val="0"/>
        <w:rPr>
          <w:rFonts w:cs="Times New Roman"/>
          <w:sz w:val="24"/>
          <w:szCs w:val="24"/>
        </w:rPr>
      </w:pPr>
      <w:r w:rsidRPr="00BB48F4">
        <w:rPr>
          <w:rFonts w:cs="Times New Roman"/>
          <w:sz w:val="24"/>
          <w:szCs w:val="24"/>
        </w:rPr>
        <w:t xml:space="preserve">At the hearing, the Court can: </w:t>
      </w:r>
    </w:p>
    <w:p w14:paraId="6A39940F" w14:textId="77777777" w:rsidR="008B1345" w:rsidRDefault="008B1345" w:rsidP="00BB48F4">
      <w:pPr>
        <w:pStyle w:val="ListParagraph"/>
        <w:numPr>
          <w:ilvl w:val="0"/>
          <w:numId w:val="8"/>
        </w:numPr>
        <w:spacing w:after="240"/>
        <w:ind w:left="1276" w:hanging="567"/>
        <w:contextualSpacing w:val="0"/>
        <w:rPr>
          <w:rFonts w:cs="Times New Roman"/>
          <w:sz w:val="24"/>
          <w:szCs w:val="24"/>
        </w:rPr>
      </w:pPr>
      <w:r>
        <w:rPr>
          <w:rFonts w:cs="Times New Roman"/>
          <w:sz w:val="24"/>
          <w:szCs w:val="24"/>
        </w:rPr>
        <w:t>adjourn the petition</w:t>
      </w:r>
    </w:p>
    <w:p w14:paraId="3DF1FEEE" w14:textId="77777777" w:rsidR="008B1345" w:rsidRDefault="008B1345" w:rsidP="00BB48F4">
      <w:pPr>
        <w:pStyle w:val="ListParagraph"/>
        <w:numPr>
          <w:ilvl w:val="0"/>
          <w:numId w:val="8"/>
        </w:numPr>
        <w:spacing w:after="240"/>
        <w:ind w:left="1276" w:hanging="567"/>
        <w:contextualSpacing w:val="0"/>
        <w:rPr>
          <w:rFonts w:cs="Times New Roman"/>
          <w:sz w:val="24"/>
          <w:szCs w:val="24"/>
        </w:rPr>
      </w:pPr>
      <w:r>
        <w:rPr>
          <w:rFonts w:cs="Times New Roman"/>
          <w:sz w:val="24"/>
          <w:szCs w:val="24"/>
        </w:rPr>
        <w:t>dismiss the petition, or</w:t>
      </w:r>
    </w:p>
    <w:p w14:paraId="07CDD77E" w14:textId="77777777" w:rsidR="008B1345" w:rsidRPr="00767F52" w:rsidRDefault="008B1345" w:rsidP="00BB48F4">
      <w:pPr>
        <w:pStyle w:val="ListParagraph"/>
        <w:numPr>
          <w:ilvl w:val="0"/>
          <w:numId w:val="8"/>
        </w:numPr>
        <w:spacing w:after="240"/>
        <w:ind w:left="1276" w:hanging="567"/>
        <w:contextualSpacing w:val="0"/>
        <w:rPr>
          <w:rFonts w:cs="Times New Roman"/>
          <w:sz w:val="24"/>
          <w:szCs w:val="24"/>
        </w:rPr>
      </w:pPr>
      <w:proofErr w:type="gramStart"/>
      <w:r>
        <w:rPr>
          <w:rFonts w:cs="Times New Roman"/>
          <w:sz w:val="24"/>
          <w:szCs w:val="24"/>
        </w:rPr>
        <w:t>make</w:t>
      </w:r>
      <w:proofErr w:type="gramEnd"/>
      <w:r>
        <w:rPr>
          <w:rFonts w:cs="Times New Roman"/>
          <w:sz w:val="24"/>
          <w:szCs w:val="24"/>
        </w:rPr>
        <w:t xml:space="preserve"> a sequestration order adjudging the debtor a bankrupt. </w:t>
      </w:r>
    </w:p>
    <w:p w14:paraId="7ED0A6E1" w14:textId="77777777" w:rsidR="008B1345" w:rsidRPr="00756DE3" w:rsidRDefault="008B1345" w:rsidP="008B1345">
      <w:pPr>
        <w:pStyle w:val="Heading3"/>
        <w:rPr>
          <w:b w:val="0"/>
        </w:rPr>
      </w:pPr>
      <w:r w:rsidRPr="00756DE3">
        <w:rPr>
          <w:b w:val="0"/>
        </w:rPr>
        <w:t xml:space="preserve">Adjourn the petition </w:t>
      </w:r>
    </w:p>
    <w:p w14:paraId="259F0917" w14:textId="0C77D2E3" w:rsidR="008B1345" w:rsidRPr="00BB48F4" w:rsidRDefault="008B1345" w:rsidP="00BB48F4">
      <w:pPr>
        <w:pStyle w:val="ListParagraph"/>
        <w:numPr>
          <w:ilvl w:val="1"/>
          <w:numId w:val="15"/>
        </w:numPr>
        <w:spacing w:after="240"/>
        <w:ind w:left="709" w:hanging="709"/>
        <w:contextualSpacing w:val="0"/>
        <w:rPr>
          <w:rFonts w:cs="Times New Roman"/>
          <w:sz w:val="24"/>
          <w:szCs w:val="24"/>
        </w:rPr>
      </w:pPr>
      <w:r w:rsidRPr="00BB48F4">
        <w:rPr>
          <w:rFonts w:cs="Times New Roman"/>
          <w:sz w:val="24"/>
          <w:szCs w:val="24"/>
        </w:rPr>
        <w:t>The Court may adjourn a petition in the exercise of its discretion if it is appropriate to do so. The length of the adjournment will depend on the circumstances and the purposes for which i</w:t>
      </w:r>
      <w:r w:rsidR="00BB48F4">
        <w:rPr>
          <w:rFonts w:cs="Times New Roman"/>
          <w:sz w:val="24"/>
          <w:szCs w:val="24"/>
        </w:rPr>
        <w:t>t is sought.</w:t>
      </w:r>
    </w:p>
    <w:p w14:paraId="612C7ADD"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Pr>
          <w:rFonts w:cs="Times New Roman"/>
          <w:sz w:val="24"/>
          <w:szCs w:val="24"/>
        </w:rPr>
        <w:t xml:space="preserve">In some circumstances, the petition may be adjourned only for a short time to allow the debtor some time to obtain advice from a qualified professional adviser. For example, a short adjournment may be granted to allow a debtor to get legal advice on whether there is a legal basis to oppose the petition. Alternatively, a short adjournment may be approved if the debtor wishes to get financial advice or financial counselling as to their capacity to repay the debt or negotiate a payment arrangement with the creditor. </w:t>
      </w:r>
    </w:p>
    <w:p w14:paraId="02726361"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Pr>
          <w:rFonts w:cs="Times New Roman"/>
          <w:sz w:val="24"/>
          <w:szCs w:val="24"/>
        </w:rPr>
        <w:t xml:space="preserve">If the petition is disputed and there is sufficient evidence to show that the grounds in the Form B5 Notice Stating Grounds of Opposition have merit, are more than barely arguable, or are not frivolous, the Court may adjourn the petition to another date and give directions for the parties to file and serve any further written evidence and legal submissions. In these circumstances where the petition is disputed, the Court will generally adjourn the proceedings for hearing at a later date when all the evidence has been completed and any other court directions complied with. </w:t>
      </w:r>
    </w:p>
    <w:p w14:paraId="795B33B6" w14:textId="77777777" w:rsidR="008B1345" w:rsidRPr="00DB409F" w:rsidRDefault="008B1345" w:rsidP="00BB48F4">
      <w:pPr>
        <w:pStyle w:val="ListParagraph"/>
        <w:numPr>
          <w:ilvl w:val="1"/>
          <w:numId w:val="15"/>
        </w:numPr>
        <w:spacing w:after="240"/>
        <w:ind w:left="709" w:hanging="709"/>
        <w:contextualSpacing w:val="0"/>
        <w:rPr>
          <w:rFonts w:cs="Times New Roman"/>
          <w:sz w:val="24"/>
          <w:szCs w:val="24"/>
        </w:rPr>
      </w:pPr>
      <w:r>
        <w:rPr>
          <w:rFonts w:cs="Times New Roman"/>
          <w:sz w:val="24"/>
          <w:szCs w:val="24"/>
        </w:rPr>
        <w:t xml:space="preserve">If the debtor can show that they have commenced proceedings to challenge, set aside/appeal or pursue a cross-claim in relation to the debt, the Court may adjourn the petition for an extended period of time to allow those proceedings to continue. The Court will adjourn in those circumstances only if there is sufficient evidence to </w:t>
      </w:r>
      <w:r>
        <w:rPr>
          <w:rFonts w:cs="Times New Roman"/>
          <w:sz w:val="24"/>
          <w:szCs w:val="24"/>
        </w:rPr>
        <w:lastRenderedPageBreak/>
        <w:t xml:space="preserve">show that the pending proceedings or cross-claim is based on genuine, substantial and reasonably arguable grounds, or has sufficient chance of success. Mere assertion, a barely arguable claim or expression of belief as to the strength of the claims raised, no matter how genuinely held, will not be sufficient to warrant an adjournment, particularly a lengthy one. </w:t>
      </w:r>
    </w:p>
    <w:p w14:paraId="3ADBC528" w14:textId="77777777" w:rsidR="008B1345" w:rsidRPr="00756DE3" w:rsidRDefault="008B1345" w:rsidP="008B1345">
      <w:pPr>
        <w:pStyle w:val="Heading3"/>
        <w:rPr>
          <w:b w:val="0"/>
        </w:rPr>
      </w:pPr>
      <w:r w:rsidRPr="00756DE3">
        <w:rPr>
          <w:b w:val="0"/>
        </w:rPr>
        <w:t xml:space="preserve">Dismiss a petition </w:t>
      </w:r>
    </w:p>
    <w:p w14:paraId="1C2759A3" w14:textId="77777777" w:rsidR="008B1345" w:rsidRPr="006D2414" w:rsidRDefault="008B1345" w:rsidP="00BB48F4">
      <w:pPr>
        <w:pStyle w:val="ListParagraph"/>
        <w:keepNext/>
        <w:numPr>
          <w:ilvl w:val="1"/>
          <w:numId w:val="15"/>
        </w:numPr>
        <w:spacing w:after="240"/>
        <w:ind w:left="709" w:hanging="707"/>
        <w:contextualSpacing w:val="0"/>
        <w:rPr>
          <w:rFonts w:cs="Times New Roman"/>
          <w:sz w:val="24"/>
          <w:szCs w:val="24"/>
        </w:rPr>
      </w:pPr>
      <w:r w:rsidRPr="00DB409F">
        <w:rPr>
          <w:sz w:val="24"/>
          <w:szCs w:val="24"/>
        </w:rPr>
        <w:t>The Court will consider the respondent debtor’s grounds before allowing the applicant to proceed on its petition.</w:t>
      </w:r>
      <w:r>
        <w:rPr>
          <w:sz w:val="24"/>
          <w:szCs w:val="24"/>
        </w:rPr>
        <w:t xml:space="preserve"> </w:t>
      </w:r>
      <w:r w:rsidRPr="00DB409F">
        <w:rPr>
          <w:sz w:val="24"/>
          <w:szCs w:val="24"/>
        </w:rPr>
        <w:t>If the Court is persuaded by the debtor’s grounds of opposition, it may decline to make a sequestration order and dismiss the petition.</w:t>
      </w:r>
      <w:r>
        <w:rPr>
          <w:sz w:val="24"/>
          <w:szCs w:val="24"/>
        </w:rPr>
        <w:t xml:space="preserve"> </w:t>
      </w:r>
    </w:p>
    <w:p w14:paraId="2CA68E58" w14:textId="77777777" w:rsidR="008B1345" w:rsidRPr="00DB409F" w:rsidRDefault="008B1345" w:rsidP="00BB48F4">
      <w:pPr>
        <w:pStyle w:val="ListParagraph"/>
        <w:numPr>
          <w:ilvl w:val="1"/>
          <w:numId w:val="15"/>
        </w:numPr>
        <w:spacing w:after="240"/>
        <w:ind w:left="709" w:hanging="707"/>
        <w:contextualSpacing w:val="0"/>
        <w:rPr>
          <w:rFonts w:cs="Times New Roman"/>
          <w:sz w:val="24"/>
          <w:szCs w:val="24"/>
        </w:rPr>
      </w:pPr>
      <w:r>
        <w:rPr>
          <w:rFonts w:cs="Times New Roman"/>
          <w:sz w:val="24"/>
          <w:szCs w:val="24"/>
        </w:rPr>
        <w:t>In addition, t</w:t>
      </w:r>
      <w:r w:rsidRPr="006D2414">
        <w:rPr>
          <w:rFonts w:cs="Times New Roman"/>
          <w:sz w:val="24"/>
          <w:szCs w:val="24"/>
        </w:rPr>
        <w:t xml:space="preserve">he Court will usually decline to make a sequestration order </w:t>
      </w:r>
      <w:r>
        <w:rPr>
          <w:rFonts w:cs="Times New Roman"/>
          <w:sz w:val="24"/>
          <w:szCs w:val="24"/>
        </w:rPr>
        <w:t>if</w:t>
      </w:r>
      <w:r w:rsidRPr="006D2414">
        <w:rPr>
          <w:rFonts w:cs="Times New Roman"/>
          <w:sz w:val="24"/>
          <w:szCs w:val="24"/>
        </w:rPr>
        <w:t xml:space="preserve"> the debtor can prove on affidavit evidence that they are not insolvent and can pay their debts as and when they fall due. </w:t>
      </w:r>
    </w:p>
    <w:p w14:paraId="0CAF8E6E" w14:textId="77777777" w:rsidR="008B1345" w:rsidRPr="00DA7690" w:rsidRDefault="008B1345" w:rsidP="00BB48F4">
      <w:pPr>
        <w:pStyle w:val="ListParagraph"/>
        <w:numPr>
          <w:ilvl w:val="1"/>
          <w:numId w:val="15"/>
        </w:numPr>
        <w:spacing w:after="240"/>
        <w:ind w:left="709" w:hanging="707"/>
        <w:contextualSpacing w:val="0"/>
        <w:rPr>
          <w:rFonts w:cs="Times New Roman"/>
          <w:sz w:val="24"/>
          <w:szCs w:val="24"/>
        </w:rPr>
      </w:pPr>
      <w:r>
        <w:rPr>
          <w:sz w:val="24"/>
          <w:szCs w:val="24"/>
        </w:rPr>
        <w:t xml:space="preserve">If the creditor fails to prove its case and satisfy the Court of all the formal matters in accordance with the Bankruptcy Act and Bankruptcy Rules, the court may refuse to make the sequestration order and dismiss the petition. </w:t>
      </w:r>
    </w:p>
    <w:p w14:paraId="45F7B7E0" w14:textId="77777777" w:rsidR="008B1345" w:rsidRPr="00DB409F" w:rsidRDefault="008B1345" w:rsidP="00BB48F4">
      <w:pPr>
        <w:pStyle w:val="ListParagraph"/>
        <w:numPr>
          <w:ilvl w:val="1"/>
          <w:numId w:val="15"/>
        </w:numPr>
        <w:spacing w:after="240"/>
        <w:ind w:left="709" w:hanging="707"/>
        <w:contextualSpacing w:val="0"/>
        <w:rPr>
          <w:rFonts w:cs="Times New Roman"/>
          <w:sz w:val="24"/>
          <w:szCs w:val="24"/>
        </w:rPr>
      </w:pPr>
      <w:r>
        <w:rPr>
          <w:rFonts w:cs="Times New Roman"/>
          <w:sz w:val="24"/>
          <w:szCs w:val="24"/>
        </w:rPr>
        <w:t xml:space="preserve">In addition, the Court retains an overriding discretion to refuse to make a sequestration order even where the formal matters have been proven. For example, the Court may agree to dismiss the petition if a payment arrangement has been agreed between the parties and there is no supporting creditor who wishes to be substituted on the petition. Generally, in this type of situation, the creditor will be entitled to recover their legal costs of the proceedings. </w:t>
      </w:r>
    </w:p>
    <w:p w14:paraId="4B55E2C4" w14:textId="77777777" w:rsidR="008B1345" w:rsidRPr="00756DE3" w:rsidRDefault="008B1345" w:rsidP="008B1345">
      <w:pPr>
        <w:pStyle w:val="Heading3"/>
        <w:rPr>
          <w:b w:val="0"/>
        </w:rPr>
      </w:pPr>
      <w:r w:rsidRPr="00756DE3">
        <w:rPr>
          <w:b w:val="0"/>
        </w:rPr>
        <w:t xml:space="preserve">Sequestration </w:t>
      </w:r>
      <w:r>
        <w:rPr>
          <w:b w:val="0"/>
        </w:rPr>
        <w:t>o</w:t>
      </w:r>
      <w:r w:rsidRPr="00756DE3">
        <w:rPr>
          <w:b w:val="0"/>
        </w:rPr>
        <w:t xml:space="preserve">rder </w:t>
      </w:r>
    </w:p>
    <w:p w14:paraId="38E9639A"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Pr>
          <w:sz w:val="24"/>
          <w:szCs w:val="24"/>
        </w:rPr>
        <w:t xml:space="preserve">If </w:t>
      </w:r>
      <w:r w:rsidRPr="00DB409F">
        <w:rPr>
          <w:sz w:val="24"/>
          <w:szCs w:val="24"/>
        </w:rPr>
        <w:t xml:space="preserve">the Court is </w:t>
      </w:r>
      <w:r w:rsidRPr="00DB409F">
        <w:rPr>
          <w:rFonts w:cs="Times New Roman"/>
          <w:sz w:val="24"/>
          <w:szCs w:val="24"/>
        </w:rPr>
        <w:t>not persuaded by the debtor’s grounds</w:t>
      </w:r>
      <w:r>
        <w:rPr>
          <w:rFonts w:cs="Times New Roman"/>
          <w:sz w:val="24"/>
          <w:szCs w:val="24"/>
        </w:rPr>
        <w:t xml:space="preserve"> of opposition</w:t>
      </w:r>
      <w:r w:rsidRPr="00DB409F">
        <w:rPr>
          <w:rFonts w:cs="Times New Roman"/>
          <w:sz w:val="24"/>
          <w:szCs w:val="24"/>
        </w:rPr>
        <w:t xml:space="preserve">, the </w:t>
      </w:r>
      <w:r>
        <w:rPr>
          <w:rFonts w:cs="Times New Roman"/>
          <w:sz w:val="24"/>
          <w:szCs w:val="24"/>
        </w:rPr>
        <w:t>Court will carefully consider all the evidence and legal requirements to determine whether to make a sequestration o</w:t>
      </w:r>
      <w:r w:rsidRPr="00DB409F">
        <w:rPr>
          <w:rFonts w:cs="Times New Roman"/>
          <w:sz w:val="24"/>
          <w:szCs w:val="24"/>
        </w:rPr>
        <w:t xml:space="preserve">rder against the debtor’s estate. </w:t>
      </w:r>
    </w:p>
    <w:p w14:paraId="6C9EE216"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Pr>
          <w:rFonts w:cs="Times New Roman"/>
          <w:sz w:val="24"/>
          <w:szCs w:val="24"/>
        </w:rPr>
        <w:t xml:space="preserve">Generally, a creditor has a prima facie right to a sequestration order </w:t>
      </w:r>
      <w:r w:rsidRPr="009210E8">
        <w:rPr>
          <w:rFonts w:cs="Times New Roman"/>
          <w:sz w:val="24"/>
          <w:szCs w:val="24"/>
        </w:rPr>
        <w:t>upon proof on affidavit at the hearing of the petition that</w:t>
      </w:r>
      <w:r>
        <w:rPr>
          <w:rFonts w:cs="Times New Roman"/>
          <w:sz w:val="24"/>
          <w:szCs w:val="24"/>
        </w:rPr>
        <w:t xml:space="preserve">: </w:t>
      </w:r>
    </w:p>
    <w:p w14:paraId="26544959" w14:textId="77777777" w:rsidR="008B1345" w:rsidRDefault="008B1345" w:rsidP="00BB48F4">
      <w:pPr>
        <w:pStyle w:val="ListParagraph"/>
        <w:numPr>
          <w:ilvl w:val="0"/>
          <w:numId w:val="9"/>
        </w:numPr>
        <w:spacing w:after="240"/>
        <w:ind w:left="1276" w:hanging="567"/>
        <w:contextualSpacing w:val="0"/>
        <w:rPr>
          <w:rFonts w:cs="Times New Roman"/>
          <w:sz w:val="24"/>
          <w:szCs w:val="24"/>
        </w:rPr>
      </w:pPr>
      <w:r w:rsidRPr="009210E8">
        <w:rPr>
          <w:rFonts w:cs="Times New Roman"/>
          <w:sz w:val="24"/>
          <w:szCs w:val="24"/>
        </w:rPr>
        <w:t xml:space="preserve">the debtor has committed an act of bankruptcy within </w:t>
      </w:r>
      <w:r>
        <w:rPr>
          <w:rFonts w:cs="Times New Roman"/>
          <w:sz w:val="24"/>
          <w:szCs w:val="24"/>
        </w:rPr>
        <w:t xml:space="preserve">6 </w:t>
      </w:r>
      <w:r w:rsidRPr="009210E8">
        <w:rPr>
          <w:rFonts w:cs="Times New Roman"/>
          <w:sz w:val="24"/>
          <w:szCs w:val="24"/>
        </w:rPr>
        <w:t>mo</w:t>
      </w:r>
      <w:r>
        <w:rPr>
          <w:rFonts w:cs="Times New Roman"/>
          <w:sz w:val="24"/>
          <w:szCs w:val="24"/>
        </w:rPr>
        <w:t>nths of presenting the petition</w:t>
      </w:r>
    </w:p>
    <w:p w14:paraId="0A8EAFC8" w14:textId="77777777" w:rsidR="008B1345" w:rsidRDefault="008B1345" w:rsidP="00BB48F4">
      <w:pPr>
        <w:pStyle w:val="ListParagraph"/>
        <w:numPr>
          <w:ilvl w:val="0"/>
          <w:numId w:val="9"/>
        </w:numPr>
        <w:spacing w:after="240"/>
        <w:ind w:left="1276" w:hanging="567"/>
        <w:contextualSpacing w:val="0"/>
        <w:rPr>
          <w:rFonts w:cs="Times New Roman"/>
          <w:sz w:val="24"/>
          <w:szCs w:val="24"/>
        </w:rPr>
      </w:pPr>
      <w:r w:rsidRPr="009210E8">
        <w:rPr>
          <w:rFonts w:cs="Times New Roman"/>
          <w:sz w:val="24"/>
          <w:szCs w:val="24"/>
        </w:rPr>
        <w:lastRenderedPageBreak/>
        <w:t>a minimum liquidated debt of $</w:t>
      </w:r>
      <w:r>
        <w:rPr>
          <w:rFonts w:cs="Times New Roman"/>
          <w:sz w:val="24"/>
          <w:szCs w:val="24"/>
        </w:rPr>
        <w:t>10</w:t>
      </w:r>
      <w:r w:rsidRPr="009210E8">
        <w:rPr>
          <w:rFonts w:cs="Times New Roman"/>
          <w:sz w:val="24"/>
          <w:szCs w:val="24"/>
        </w:rPr>
        <w:t xml:space="preserve">,000 was owed at the date of the act of bankruptcy referred to in the petition </w:t>
      </w:r>
      <w:r w:rsidRPr="009210E8">
        <w:rPr>
          <w:rFonts w:cs="Times New Roman"/>
          <w:i/>
          <w:sz w:val="24"/>
          <w:szCs w:val="24"/>
        </w:rPr>
        <w:t>and</w:t>
      </w:r>
      <w:r w:rsidRPr="009210E8">
        <w:rPr>
          <w:rFonts w:cs="Times New Roman"/>
          <w:sz w:val="24"/>
          <w:szCs w:val="24"/>
        </w:rPr>
        <w:t xml:space="preserve"> remains owing at the date</w:t>
      </w:r>
      <w:r>
        <w:rPr>
          <w:rFonts w:cs="Times New Roman"/>
          <w:sz w:val="24"/>
          <w:szCs w:val="24"/>
        </w:rPr>
        <w:t xml:space="preserve"> of the hearing of the petition</w:t>
      </w:r>
    </w:p>
    <w:p w14:paraId="1EFA33F8" w14:textId="77777777" w:rsidR="008B1345" w:rsidRDefault="008B1345" w:rsidP="00BB48F4">
      <w:pPr>
        <w:pStyle w:val="ListParagraph"/>
        <w:numPr>
          <w:ilvl w:val="0"/>
          <w:numId w:val="9"/>
        </w:numPr>
        <w:spacing w:after="240"/>
        <w:ind w:left="1276" w:hanging="567"/>
        <w:contextualSpacing w:val="0"/>
        <w:rPr>
          <w:rFonts w:cs="Times New Roman"/>
          <w:sz w:val="24"/>
          <w:szCs w:val="24"/>
        </w:rPr>
      </w:pPr>
      <w:r w:rsidRPr="009210E8">
        <w:rPr>
          <w:rFonts w:cs="Times New Roman"/>
          <w:sz w:val="24"/>
          <w:szCs w:val="24"/>
        </w:rPr>
        <w:t xml:space="preserve">the matters stated in </w:t>
      </w:r>
      <w:r>
        <w:rPr>
          <w:rFonts w:cs="Times New Roman"/>
          <w:sz w:val="24"/>
          <w:szCs w:val="24"/>
        </w:rPr>
        <w:t>the petition have been verified</w:t>
      </w:r>
    </w:p>
    <w:p w14:paraId="7FA8804A" w14:textId="77777777" w:rsidR="008B1345" w:rsidRDefault="008B1345" w:rsidP="00BB48F4">
      <w:pPr>
        <w:pStyle w:val="ListParagraph"/>
        <w:numPr>
          <w:ilvl w:val="0"/>
          <w:numId w:val="9"/>
        </w:numPr>
        <w:spacing w:after="240"/>
        <w:ind w:left="1276" w:hanging="567"/>
        <w:contextualSpacing w:val="0"/>
        <w:rPr>
          <w:rFonts w:cs="Times New Roman"/>
          <w:sz w:val="24"/>
          <w:szCs w:val="24"/>
        </w:rPr>
      </w:pPr>
      <w:r w:rsidRPr="009210E8">
        <w:rPr>
          <w:rFonts w:cs="Times New Roman"/>
          <w:sz w:val="24"/>
          <w:szCs w:val="24"/>
        </w:rPr>
        <w:t>the pet</w:t>
      </w:r>
      <w:r>
        <w:rPr>
          <w:rFonts w:cs="Times New Roman"/>
          <w:sz w:val="24"/>
          <w:szCs w:val="24"/>
        </w:rPr>
        <w:t xml:space="preserve">ition has been properly served, </w:t>
      </w:r>
      <w:r w:rsidRPr="009210E8">
        <w:rPr>
          <w:rFonts w:cs="Times New Roman"/>
          <w:sz w:val="24"/>
          <w:szCs w:val="24"/>
        </w:rPr>
        <w:t xml:space="preserve">and </w:t>
      </w:r>
    </w:p>
    <w:p w14:paraId="7E4E96DB" w14:textId="77777777" w:rsidR="008B1345" w:rsidRPr="00742CD1" w:rsidRDefault="008B1345" w:rsidP="00BB48F4">
      <w:pPr>
        <w:pStyle w:val="ListParagraph"/>
        <w:numPr>
          <w:ilvl w:val="0"/>
          <w:numId w:val="9"/>
        </w:numPr>
        <w:spacing w:after="240"/>
        <w:ind w:left="1276" w:hanging="567"/>
        <w:contextualSpacing w:val="0"/>
        <w:rPr>
          <w:rFonts w:cs="Times New Roman"/>
          <w:sz w:val="24"/>
          <w:szCs w:val="24"/>
        </w:rPr>
      </w:pPr>
      <w:proofErr w:type="gramStart"/>
      <w:r w:rsidRPr="009210E8">
        <w:rPr>
          <w:rFonts w:cs="Times New Roman"/>
          <w:sz w:val="24"/>
          <w:szCs w:val="24"/>
        </w:rPr>
        <w:t>all</w:t>
      </w:r>
      <w:proofErr w:type="gramEnd"/>
      <w:r w:rsidRPr="009210E8">
        <w:rPr>
          <w:rFonts w:cs="Times New Roman"/>
          <w:sz w:val="24"/>
          <w:szCs w:val="24"/>
        </w:rPr>
        <w:t xml:space="preserve"> the final searches and updating affidavits comply with the requirements referred to in rule 4.06</w:t>
      </w:r>
      <w:r>
        <w:rPr>
          <w:rFonts w:cs="Times New Roman"/>
          <w:sz w:val="24"/>
          <w:szCs w:val="24"/>
        </w:rPr>
        <w:t xml:space="preserve"> of the Bankruptcy Rules</w:t>
      </w:r>
      <w:r w:rsidRPr="009210E8">
        <w:rPr>
          <w:rFonts w:cs="Times New Roman"/>
          <w:sz w:val="24"/>
          <w:szCs w:val="24"/>
        </w:rPr>
        <w:t>.</w:t>
      </w:r>
      <w:r>
        <w:rPr>
          <w:rFonts w:cs="Times New Roman"/>
          <w:sz w:val="24"/>
          <w:szCs w:val="24"/>
        </w:rPr>
        <w:t xml:space="preserve"> </w:t>
      </w:r>
    </w:p>
    <w:p w14:paraId="27FE590E"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sidRPr="009210E8">
        <w:rPr>
          <w:rFonts w:cs="Times New Roman"/>
          <w:sz w:val="24"/>
          <w:szCs w:val="24"/>
        </w:rPr>
        <w:t xml:space="preserve">For a </w:t>
      </w:r>
      <w:r>
        <w:rPr>
          <w:rFonts w:cs="Times New Roman"/>
          <w:sz w:val="24"/>
          <w:szCs w:val="24"/>
        </w:rPr>
        <w:t>more detailed explanation of the formal requirements</w:t>
      </w:r>
      <w:r w:rsidRPr="009210E8">
        <w:rPr>
          <w:rFonts w:cs="Times New Roman"/>
          <w:sz w:val="24"/>
          <w:szCs w:val="24"/>
        </w:rPr>
        <w:t xml:space="preserve">, refer to </w:t>
      </w:r>
      <w:r w:rsidRPr="00742CD1">
        <w:rPr>
          <w:rFonts w:cs="Times New Roman"/>
          <w:sz w:val="24"/>
          <w:szCs w:val="24"/>
        </w:rPr>
        <w:t>Bankruptcy Information Sheet 1</w:t>
      </w:r>
      <w:r>
        <w:rPr>
          <w:rFonts w:cs="Times New Roman"/>
          <w:sz w:val="24"/>
          <w:szCs w:val="24"/>
        </w:rPr>
        <w:t xml:space="preserve"> and the detailed checklist in </w:t>
      </w:r>
      <w:r w:rsidRPr="0064026E">
        <w:rPr>
          <w:rFonts w:cs="Times New Roman"/>
          <w:sz w:val="24"/>
          <w:szCs w:val="24"/>
        </w:rPr>
        <w:t>Bankruptcy Information Sheet 2.</w:t>
      </w:r>
      <w:r>
        <w:rPr>
          <w:rFonts w:cs="Times New Roman"/>
          <w:sz w:val="24"/>
          <w:szCs w:val="24"/>
        </w:rPr>
        <w:t xml:space="preserve"> </w:t>
      </w:r>
    </w:p>
    <w:p w14:paraId="63AB2D8C" w14:textId="77777777" w:rsidR="008B1345" w:rsidRPr="00A9239B" w:rsidRDefault="008B1345" w:rsidP="00BB48F4">
      <w:pPr>
        <w:pStyle w:val="ListParagraph"/>
        <w:numPr>
          <w:ilvl w:val="1"/>
          <w:numId w:val="15"/>
        </w:numPr>
        <w:spacing w:after="240"/>
        <w:ind w:left="709" w:hanging="709"/>
        <w:contextualSpacing w:val="0"/>
        <w:rPr>
          <w:rFonts w:cs="Times New Roman"/>
          <w:sz w:val="24"/>
          <w:szCs w:val="24"/>
        </w:rPr>
      </w:pPr>
      <w:r>
        <w:rPr>
          <w:rFonts w:cs="Times New Roman"/>
          <w:sz w:val="24"/>
          <w:szCs w:val="24"/>
        </w:rPr>
        <w:t xml:space="preserve">If a sequestration order is made, the creditor will ordinarily be entitled to recover its legal costs of the petition from the bankrupt estate. </w:t>
      </w:r>
    </w:p>
    <w:p w14:paraId="38FF4E4B" w14:textId="77777777" w:rsidR="008B1345" w:rsidRPr="00756DE3" w:rsidRDefault="008B1345" w:rsidP="008B1345">
      <w:pPr>
        <w:pStyle w:val="Heading3"/>
        <w:rPr>
          <w:b w:val="0"/>
        </w:rPr>
      </w:pPr>
      <w:r w:rsidRPr="00756DE3">
        <w:rPr>
          <w:b w:val="0"/>
        </w:rPr>
        <w:t xml:space="preserve">After the hearing </w:t>
      </w:r>
    </w:p>
    <w:p w14:paraId="356B6572" w14:textId="77777777" w:rsidR="008B1345" w:rsidRDefault="008B1345" w:rsidP="00BB48F4">
      <w:pPr>
        <w:pStyle w:val="ListParagraph"/>
        <w:numPr>
          <w:ilvl w:val="1"/>
          <w:numId w:val="15"/>
        </w:numPr>
        <w:spacing w:after="240"/>
        <w:ind w:left="709" w:hanging="709"/>
        <w:contextualSpacing w:val="0"/>
        <w:rPr>
          <w:rFonts w:cs="Times New Roman"/>
          <w:sz w:val="24"/>
          <w:szCs w:val="24"/>
        </w:rPr>
      </w:pPr>
      <w:r w:rsidRPr="006D2414">
        <w:rPr>
          <w:rFonts w:cs="Times New Roman"/>
          <w:sz w:val="24"/>
          <w:szCs w:val="24"/>
        </w:rPr>
        <w:t xml:space="preserve">Upon the making of a sequestration order, a trustee will be appointed to the debtor’s estate to manage their financial affairs. </w:t>
      </w:r>
      <w:r>
        <w:rPr>
          <w:rFonts w:cs="Times New Roman"/>
          <w:sz w:val="24"/>
          <w:szCs w:val="24"/>
        </w:rPr>
        <w:t xml:space="preserve">Unless a private registered trustee has given their written consent to act, the Official Receiver (administered by AFSA) will manage the bankrupt estate. </w:t>
      </w:r>
      <w:r w:rsidRPr="006D2414">
        <w:rPr>
          <w:rFonts w:cs="Times New Roman"/>
          <w:sz w:val="24"/>
          <w:szCs w:val="24"/>
        </w:rPr>
        <w:t xml:space="preserve">Further information on the </w:t>
      </w:r>
      <w:r>
        <w:rPr>
          <w:rFonts w:cs="Times New Roman"/>
          <w:sz w:val="24"/>
          <w:szCs w:val="24"/>
        </w:rPr>
        <w:t xml:space="preserve">consequences </w:t>
      </w:r>
      <w:r w:rsidRPr="006D2414">
        <w:rPr>
          <w:rFonts w:cs="Times New Roman"/>
          <w:sz w:val="24"/>
          <w:szCs w:val="24"/>
        </w:rPr>
        <w:t>of bankruptcy is</w:t>
      </w:r>
      <w:r>
        <w:rPr>
          <w:rFonts w:cs="Times New Roman"/>
          <w:sz w:val="24"/>
          <w:szCs w:val="24"/>
        </w:rPr>
        <w:t xml:space="preserve"> available on </w:t>
      </w:r>
      <w:hyperlink r:id="rId16" w:history="1">
        <w:r w:rsidRPr="00C8358A">
          <w:rPr>
            <w:rStyle w:val="Hyperlink"/>
            <w:rFonts w:cs="Times New Roman"/>
            <w:sz w:val="24"/>
            <w:szCs w:val="24"/>
          </w:rPr>
          <w:t>AFSA’s website</w:t>
        </w:r>
      </w:hyperlink>
      <w:r>
        <w:rPr>
          <w:rFonts w:cs="Times New Roman"/>
          <w:sz w:val="24"/>
          <w:szCs w:val="24"/>
        </w:rPr>
        <w:t>.</w:t>
      </w:r>
    </w:p>
    <w:p w14:paraId="5B8CA629" w14:textId="27370C91" w:rsidR="00BB48F4" w:rsidRPr="00BB48F4" w:rsidRDefault="008B1345" w:rsidP="003D61AD">
      <w:pPr>
        <w:pStyle w:val="Heading2"/>
        <w:rPr>
          <w:sz w:val="24"/>
        </w:rPr>
      </w:pPr>
      <w:r w:rsidRPr="00BB48F4">
        <w:t xml:space="preserve">Related practice materials </w:t>
      </w:r>
    </w:p>
    <w:p w14:paraId="6F39986C" w14:textId="70BDE530" w:rsidR="008B1345" w:rsidRPr="00BB48F4" w:rsidRDefault="008B1345" w:rsidP="003D61AD">
      <w:pPr>
        <w:pStyle w:val="Dimi05"/>
        <w:numPr>
          <w:ilvl w:val="1"/>
          <w:numId w:val="16"/>
        </w:numPr>
        <w:spacing w:before="0" w:after="240" w:line="276" w:lineRule="auto"/>
        <w:ind w:left="709" w:hanging="709"/>
        <w:contextualSpacing w:val="0"/>
        <w:rPr>
          <w:lang w:val="en-US" w:eastAsia="en-AU"/>
        </w:rPr>
      </w:pPr>
      <w:r w:rsidRPr="00BB48F4">
        <w:t xml:space="preserve">Debtors are also referred to the following related material: </w:t>
      </w:r>
    </w:p>
    <w:p w14:paraId="0F9947F8" w14:textId="1961B6F9" w:rsidR="008B1345" w:rsidRDefault="000703AE" w:rsidP="00BB48F4">
      <w:pPr>
        <w:pStyle w:val="Dimi05"/>
        <w:numPr>
          <w:ilvl w:val="0"/>
          <w:numId w:val="3"/>
        </w:numPr>
        <w:spacing w:before="0" w:line="276" w:lineRule="auto"/>
        <w:ind w:left="1276" w:hanging="567"/>
        <w:contextualSpacing w:val="0"/>
      </w:pPr>
      <w:hyperlink r:id="rId17" w:history="1">
        <w:r w:rsidR="008B1345" w:rsidRPr="00D16B27">
          <w:rPr>
            <w:rStyle w:val="Hyperlink"/>
            <w:rFonts w:eastAsiaTheme="majorEastAsia"/>
          </w:rPr>
          <w:t>Guide for practitioners and parties in bankruptcy matters listed before a Registrar</w:t>
        </w:r>
      </w:hyperlink>
    </w:p>
    <w:p w14:paraId="066ABBC1" w14:textId="0280CA12" w:rsidR="008B1345" w:rsidRDefault="000703AE" w:rsidP="00BB48F4">
      <w:pPr>
        <w:pStyle w:val="Dimi05"/>
        <w:numPr>
          <w:ilvl w:val="0"/>
          <w:numId w:val="3"/>
        </w:numPr>
        <w:spacing w:before="0" w:line="276" w:lineRule="auto"/>
        <w:ind w:left="1276" w:hanging="567"/>
        <w:contextualSpacing w:val="0"/>
      </w:pPr>
      <w:hyperlink r:id="rId18" w:history="1">
        <w:r w:rsidR="008B1345" w:rsidRPr="00D16B27">
          <w:rPr>
            <w:rStyle w:val="Hyperlink"/>
          </w:rPr>
          <w:t xml:space="preserve">Bankruptcy Information Sheet 1: </w:t>
        </w:r>
        <w:r w:rsidR="008B1345" w:rsidRPr="00D16B27">
          <w:rPr>
            <w:rStyle w:val="Hyperlink"/>
            <w:rFonts w:eastAsiaTheme="majorEastAsia"/>
          </w:rPr>
          <w:t>Presenting a Creditor’s Petition</w:t>
        </w:r>
      </w:hyperlink>
    </w:p>
    <w:p w14:paraId="47B1999A" w14:textId="65D6E7D2" w:rsidR="008B1345" w:rsidRPr="00C74C5E" w:rsidRDefault="000703AE" w:rsidP="00BB48F4">
      <w:pPr>
        <w:pStyle w:val="Dimi05"/>
        <w:numPr>
          <w:ilvl w:val="0"/>
          <w:numId w:val="3"/>
        </w:numPr>
        <w:spacing w:before="0" w:line="276" w:lineRule="auto"/>
        <w:ind w:left="1276" w:hanging="567"/>
      </w:pPr>
      <w:hyperlink r:id="rId19" w:history="1">
        <w:r w:rsidR="008B1345" w:rsidRPr="00D16B27">
          <w:rPr>
            <w:rStyle w:val="Hyperlink"/>
          </w:rPr>
          <w:t xml:space="preserve">Bankruptcy Information Sheet 2: </w:t>
        </w:r>
        <w:r w:rsidR="008B1345" w:rsidRPr="00D16B27">
          <w:rPr>
            <w:rStyle w:val="Hyperlink"/>
            <w:rFonts w:eastAsiaTheme="majorEastAsia"/>
          </w:rPr>
          <w:t>Creditor’s Petition checklist</w:t>
        </w:r>
      </w:hyperlink>
    </w:p>
    <w:p w14:paraId="035E9585" w14:textId="178CCE3D" w:rsidR="008B1345" w:rsidRDefault="000703AE" w:rsidP="00BB48F4">
      <w:pPr>
        <w:pStyle w:val="Dimi05"/>
        <w:numPr>
          <w:ilvl w:val="0"/>
          <w:numId w:val="3"/>
        </w:numPr>
        <w:spacing w:before="0" w:line="276" w:lineRule="auto"/>
        <w:ind w:left="1276" w:hanging="567"/>
      </w:pPr>
      <w:hyperlink r:id="rId20" w:history="1">
        <w:r w:rsidR="008B1345" w:rsidRPr="00D16B27">
          <w:rPr>
            <w:rStyle w:val="Hyperlink"/>
          </w:rPr>
          <w:t xml:space="preserve">Bankruptcy Information Sheet 4: </w:t>
        </w:r>
        <w:r w:rsidR="008B1345" w:rsidRPr="00D16B27">
          <w:rPr>
            <w:rStyle w:val="Hyperlink"/>
            <w:rFonts w:eastAsiaTheme="majorEastAsia"/>
          </w:rPr>
          <w:t>Setting aside a Bankruptcy Notice</w:t>
        </w:r>
      </w:hyperlink>
      <w:r w:rsidR="008B1345">
        <w:t xml:space="preserve"> </w:t>
      </w:r>
    </w:p>
    <w:p w14:paraId="5E9ACA5C" w14:textId="46784151" w:rsidR="008B1345" w:rsidRDefault="000703AE" w:rsidP="00BB48F4">
      <w:pPr>
        <w:pStyle w:val="Dimi05"/>
        <w:numPr>
          <w:ilvl w:val="0"/>
          <w:numId w:val="3"/>
        </w:numPr>
        <w:spacing w:before="0" w:line="276" w:lineRule="auto"/>
        <w:ind w:left="1276" w:hanging="567"/>
        <w:contextualSpacing w:val="0"/>
      </w:pPr>
      <w:hyperlink r:id="rId21" w:history="1">
        <w:r w:rsidR="008B1345" w:rsidRPr="00D16B27">
          <w:rPr>
            <w:rStyle w:val="Hyperlink"/>
          </w:rPr>
          <w:t xml:space="preserve">Bankruptcy Information Sheet 5: </w:t>
        </w:r>
        <w:r w:rsidR="008B1345" w:rsidRPr="00D16B27">
          <w:rPr>
            <w:rStyle w:val="Hyperlink"/>
            <w:rFonts w:eastAsiaTheme="majorEastAsia"/>
          </w:rPr>
          <w:t>Substituted Service Applications</w:t>
        </w:r>
      </w:hyperlink>
    </w:p>
    <w:p w14:paraId="73520A5A" w14:textId="3ECBD1F3" w:rsidR="008B1345" w:rsidRPr="0034348A" w:rsidRDefault="000703AE" w:rsidP="00BB48F4">
      <w:pPr>
        <w:pStyle w:val="Dimi05"/>
        <w:numPr>
          <w:ilvl w:val="0"/>
          <w:numId w:val="3"/>
        </w:numPr>
        <w:spacing w:before="0" w:line="276" w:lineRule="auto"/>
        <w:ind w:left="1276" w:hanging="567"/>
        <w:contextualSpacing w:val="0"/>
      </w:pPr>
      <w:hyperlink r:id="rId22" w:history="1">
        <w:r w:rsidR="008B1345" w:rsidRPr="00D16B27">
          <w:rPr>
            <w:rStyle w:val="Hyperlink"/>
          </w:rPr>
          <w:t xml:space="preserve">Bankruptcy Information Sheet 6: </w:t>
        </w:r>
        <w:r w:rsidR="008B1345" w:rsidRPr="00D16B27">
          <w:rPr>
            <w:rStyle w:val="Hyperlink"/>
            <w:rFonts w:cs="Arial"/>
          </w:rPr>
          <w:t>Consequences of a sequestration order.</w:t>
        </w:r>
      </w:hyperlink>
    </w:p>
    <w:p w14:paraId="2D642438" w14:textId="517C90B4" w:rsidR="008B1345" w:rsidRPr="00777FD2" w:rsidRDefault="008B1345" w:rsidP="003D61AD">
      <w:pPr>
        <w:pStyle w:val="Heading2"/>
      </w:pPr>
      <w:r w:rsidRPr="00777FD2">
        <w:t xml:space="preserve">Other resources </w:t>
      </w:r>
    </w:p>
    <w:p w14:paraId="75CE4631" w14:textId="511FA54F" w:rsidR="008B1345" w:rsidRPr="00BB48F4" w:rsidRDefault="008B1345" w:rsidP="00BB48F4">
      <w:pPr>
        <w:pStyle w:val="Dimi05"/>
        <w:numPr>
          <w:ilvl w:val="1"/>
          <w:numId w:val="17"/>
        </w:numPr>
        <w:spacing w:before="0" w:after="240" w:line="276" w:lineRule="auto"/>
        <w:ind w:left="709" w:hanging="709"/>
        <w:contextualSpacing w:val="0"/>
      </w:pPr>
      <w:bookmarkStart w:id="8" w:name="_Ref465932090"/>
      <w:r w:rsidRPr="00BB48F4">
        <w:t xml:space="preserve">Debtors who are unrepresented litigants will be supported by the registry to assist them through the Court process efficiently. </w:t>
      </w:r>
    </w:p>
    <w:p w14:paraId="0567BB71" w14:textId="3A2B853B" w:rsidR="008B1345" w:rsidRDefault="008B1345" w:rsidP="00BB48F4">
      <w:pPr>
        <w:pStyle w:val="Dimi05"/>
        <w:numPr>
          <w:ilvl w:val="1"/>
          <w:numId w:val="17"/>
        </w:numPr>
        <w:spacing w:before="0" w:after="240" w:line="276" w:lineRule="auto"/>
        <w:ind w:left="709" w:hanging="709"/>
        <w:contextualSpacing w:val="0"/>
        <w:rPr>
          <w:rFonts w:eastAsia="Calibri"/>
          <w:color w:val="000000"/>
        </w:rPr>
      </w:pPr>
      <w:r w:rsidRPr="00D25891">
        <w:rPr>
          <w:color w:val="000000"/>
        </w:rPr>
        <w:lastRenderedPageBreak/>
        <w:t xml:space="preserve">A </w:t>
      </w:r>
      <w:r>
        <w:rPr>
          <w:color w:val="000000"/>
        </w:rPr>
        <w:t>s</w:t>
      </w:r>
      <w:r w:rsidRPr="00D25891">
        <w:rPr>
          <w:color w:val="000000"/>
        </w:rPr>
        <w:t>elf-</w:t>
      </w:r>
      <w:r>
        <w:rPr>
          <w:color w:val="000000"/>
        </w:rPr>
        <w:t>r</w:t>
      </w:r>
      <w:r w:rsidRPr="00D25891">
        <w:rPr>
          <w:color w:val="000000"/>
        </w:rPr>
        <w:t xml:space="preserve">epresentation </w:t>
      </w:r>
      <w:r>
        <w:rPr>
          <w:color w:val="000000"/>
        </w:rPr>
        <w:t>s</w:t>
      </w:r>
      <w:r w:rsidRPr="00D25891">
        <w:rPr>
          <w:color w:val="000000"/>
        </w:rPr>
        <w:t xml:space="preserve">ervice is available to litigants in each registry. The service </w:t>
      </w:r>
      <w:r w:rsidRPr="00D25891">
        <w:rPr>
          <w:rFonts w:eastAsia="Calibri"/>
          <w:color w:val="000000"/>
        </w:rPr>
        <w:t xml:space="preserve">provides free, confidential and impartial legal advice and assistance with </w:t>
      </w:r>
      <w:r>
        <w:rPr>
          <w:rFonts w:eastAsia="Calibri"/>
          <w:color w:val="000000"/>
        </w:rPr>
        <w:t>court</w:t>
      </w:r>
      <w:r w:rsidRPr="00D25891">
        <w:rPr>
          <w:rFonts w:eastAsia="Calibri"/>
          <w:color w:val="000000"/>
        </w:rPr>
        <w:t xml:space="preserve"> </w:t>
      </w:r>
      <w:r w:rsidRPr="003C6B45">
        <w:t>proceedings</w:t>
      </w:r>
      <w:r>
        <w:rPr>
          <w:rFonts w:eastAsia="Calibri"/>
          <w:color w:val="000000"/>
        </w:rPr>
        <w:t xml:space="preserve"> </w:t>
      </w:r>
      <w:r w:rsidRPr="004A76E5">
        <w:rPr>
          <w:rFonts w:eastAsia="Calibri"/>
          <w:color w:val="000000"/>
        </w:rPr>
        <w:t>for individuals and community groups. For further details</w:t>
      </w:r>
      <w:r>
        <w:rPr>
          <w:rFonts w:eastAsia="Calibri"/>
          <w:color w:val="000000"/>
        </w:rPr>
        <w:t>,</w:t>
      </w:r>
      <w:r w:rsidRPr="004A76E5">
        <w:rPr>
          <w:rFonts w:eastAsia="Calibri"/>
          <w:color w:val="000000"/>
        </w:rPr>
        <w:t xml:space="preserve"> contact the nearest </w:t>
      </w:r>
      <w:r>
        <w:rPr>
          <w:rFonts w:eastAsia="Calibri"/>
        </w:rPr>
        <w:t>r</w:t>
      </w:r>
      <w:r w:rsidRPr="00742CD1">
        <w:rPr>
          <w:rFonts w:eastAsia="Calibri"/>
        </w:rPr>
        <w:t>egistry</w:t>
      </w:r>
      <w:r w:rsidRPr="004A76E5">
        <w:rPr>
          <w:rFonts w:eastAsia="Calibri"/>
          <w:color w:val="000000"/>
        </w:rPr>
        <w:t xml:space="preserve">. </w:t>
      </w:r>
    </w:p>
    <w:p w14:paraId="778E986B" w14:textId="77777777" w:rsidR="008B1345" w:rsidRDefault="008B1345" w:rsidP="00BB48F4">
      <w:pPr>
        <w:pStyle w:val="Dimi05"/>
        <w:numPr>
          <w:ilvl w:val="1"/>
          <w:numId w:val="17"/>
        </w:numPr>
        <w:spacing w:before="0" w:after="240" w:line="276" w:lineRule="auto"/>
        <w:ind w:left="709" w:hanging="709"/>
        <w:contextualSpacing w:val="0"/>
      </w:pPr>
      <w:r>
        <w:t xml:space="preserve">In addition, debtors can also approach various ‘not for profit’ bodies for assistance and guidance and access free online information on bankruptcy and opposing a Creditor’s Petition including: </w:t>
      </w:r>
    </w:p>
    <w:p w14:paraId="347A2DD1" w14:textId="77777777" w:rsidR="008B1345" w:rsidRPr="00660D71" w:rsidRDefault="000703AE" w:rsidP="00BB48F4">
      <w:pPr>
        <w:numPr>
          <w:ilvl w:val="0"/>
          <w:numId w:val="4"/>
        </w:numPr>
        <w:shd w:val="clear" w:color="auto" w:fill="FFFFFF"/>
        <w:spacing w:before="120" w:after="0"/>
        <w:ind w:left="1276" w:hanging="567"/>
        <w:textAlignment w:val="baseline"/>
        <w:rPr>
          <w:rFonts w:cs="Arial"/>
          <w:sz w:val="24"/>
        </w:rPr>
      </w:pPr>
      <w:hyperlink r:id="rId23" w:history="1">
        <w:proofErr w:type="spellStart"/>
        <w:r w:rsidR="008B1345" w:rsidRPr="00660D71">
          <w:rPr>
            <w:rStyle w:val="Hyperlink"/>
            <w:rFonts w:cs="Arial"/>
            <w:sz w:val="24"/>
          </w:rPr>
          <w:t>LawRight</w:t>
        </w:r>
        <w:proofErr w:type="spellEnd"/>
      </w:hyperlink>
    </w:p>
    <w:p w14:paraId="4E3C88F6" w14:textId="77777777" w:rsidR="008B1345" w:rsidRPr="00660D71" w:rsidRDefault="000703AE" w:rsidP="00BB48F4">
      <w:pPr>
        <w:numPr>
          <w:ilvl w:val="0"/>
          <w:numId w:val="4"/>
        </w:numPr>
        <w:shd w:val="clear" w:color="auto" w:fill="FFFFFF"/>
        <w:spacing w:before="120" w:after="0"/>
        <w:ind w:left="1276" w:hanging="567"/>
        <w:textAlignment w:val="baseline"/>
        <w:rPr>
          <w:rFonts w:cs="Arial"/>
          <w:sz w:val="24"/>
        </w:rPr>
      </w:pPr>
      <w:hyperlink r:id="rId24" w:history="1">
        <w:r w:rsidR="008B1345" w:rsidRPr="00660D71">
          <w:rPr>
            <w:rStyle w:val="Hyperlink"/>
            <w:rFonts w:cs="Arial"/>
            <w:sz w:val="24"/>
            <w:bdr w:val="none" w:sz="0" w:space="0" w:color="auto" w:frame="1"/>
          </w:rPr>
          <w:t>Justice Connect</w:t>
        </w:r>
      </w:hyperlink>
      <w:r w:rsidR="008B1345" w:rsidRPr="00660D71">
        <w:rPr>
          <w:rStyle w:val="apple-converted-space"/>
          <w:rFonts w:cs="Arial"/>
          <w:sz w:val="24"/>
        </w:rPr>
        <w:t> </w:t>
      </w:r>
      <w:r w:rsidR="008B1345" w:rsidRPr="00660D71">
        <w:rPr>
          <w:rFonts w:cs="Arial"/>
          <w:sz w:val="24"/>
        </w:rPr>
        <w:t>online</w:t>
      </w:r>
    </w:p>
    <w:p w14:paraId="035F1DA3" w14:textId="77777777" w:rsidR="008B1345" w:rsidRPr="00660D71" w:rsidRDefault="008B1345" w:rsidP="00BB48F4">
      <w:pPr>
        <w:numPr>
          <w:ilvl w:val="0"/>
          <w:numId w:val="4"/>
        </w:numPr>
        <w:shd w:val="clear" w:color="auto" w:fill="FFFFFF"/>
        <w:spacing w:before="120" w:after="0"/>
        <w:ind w:left="1276" w:hanging="567"/>
        <w:textAlignment w:val="baseline"/>
        <w:rPr>
          <w:rFonts w:cs="Arial"/>
          <w:sz w:val="24"/>
        </w:rPr>
      </w:pPr>
      <w:r w:rsidRPr="00660D71">
        <w:rPr>
          <w:rFonts w:cs="Arial"/>
          <w:sz w:val="24"/>
        </w:rPr>
        <w:t>The</w:t>
      </w:r>
      <w:r w:rsidRPr="00660D71">
        <w:rPr>
          <w:rStyle w:val="apple-converted-space"/>
          <w:rFonts w:cs="Arial"/>
          <w:sz w:val="24"/>
        </w:rPr>
        <w:t> </w:t>
      </w:r>
      <w:hyperlink r:id="rId25" w:anchor="Help! I’m Being Made Bankrupt!" w:history="1">
        <w:r w:rsidRPr="00660D71">
          <w:rPr>
            <w:rStyle w:val="Hyperlink"/>
            <w:rFonts w:cs="Arial"/>
            <w:sz w:val="24"/>
            <w:bdr w:val="none" w:sz="0" w:space="0" w:color="auto" w:frame="1"/>
          </w:rPr>
          <w:t>Financial Rights Legal Centre</w:t>
        </w:r>
      </w:hyperlink>
    </w:p>
    <w:p w14:paraId="7300A8A4" w14:textId="77777777" w:rsidR="008B1345" w:rsidRPr="00660D71" w:rsidRDefault="008B1345" w:rsidP="00BB48F4">
      <w:pPr>
        <w:numPr>
          <w:ilvl w:val="0"/>
          <w:numId w:val="4"/>
        </w:numPr>
        <w:shd w:val="clear" w:color="auto" w:fill="FFFFFF"/>
        <w:spacing w:before="120" w:after="0"/>
        <w:ind w:left="1276" w:hanging="567"/>
        <w:textAlignment w:val="baseline"/>
        <w:rPr>
          <w:rFonts w:cs="Arial"/>
          <w:sz w:val="24"/>
        </w:rPr>
      </w:pPr>
      <w:r w:rsidRPr="00660D71">
        <w:rPr>
          <w:rFonts w:cs="Arial"/>
          <w:sz w:val="24"/>
        </w:rPr>
        <w:t>The</w:t>
      </w:r>
      <w:r w:rsidRPr="00660D71">
        <w:rPr>
          <w:rStyle w:val="apple-converted-space"/>
          <w:rFonts w:cs="Arial"/>
          <w:sz w:val="24"/>
        </w:rPr>
        <w:t> </w:t>
      </w:r>
      <w:hyperlink r:id="rId26" w:history="1">
        <w:r w:rsidRPr="00660D71">
          <w:rPr>
            <w:rStyle w:val="Hyperlink"/>
            <w:rFonts w:cs="Arial"/>
            <w:sz w:val="24"/>
            <w:bdr w:val="none" w:sz="0" w:space="0" w:color="auto" w:frame="1"/>
          </w:rPr>
          <w:t>Australian Financial Security Authority</w:t>
        </w:r>
      </w:hyperlink>
      <w:r w:rsidRPr="00660D71">
        <w:rPr>
          <w:rStyle w:val="apple-converted-space"/>
          <w:rFonts w:cs="Arial"/>
          <w:sz w:val="24"/>
        </w:rPr>
        <w:t> </w:t>
      </w:r>
      <w:r w:rsidRPr="00660D71">
        <w:rPr>
          <w:rFonts w:cs="Arial"/>
          <w:sz w:val="24"/>
        </w:rPr>
        <w:t>(AFSA)</w:t>
      </w:r>
    </w:p>
    <w:p w14:paraId="7B527EC8" w14:textId="71560665" w:rsidR="008B1345" w:rsidRPr="00BB48F4" w:rsidRDefault="008B1345" w:rsidP="003D61AD">
      <w:pPr>
        <w:pStyle w:val="Heading2"/>
      </w:pPr>
      <w:r w:rsidRPr="00BB48F4">
        <w:t xml:space="preserve">Information on the Court’s </w:t>
      </w:r>
      <w:bookmarkEnd w:id="8"/>
      <w:r w:rsidRPr="00BB48F4">
        <w:t xml:space="preserve">online services </w:t>
      </w:r>
    </w:p>
    <w:p w14:paraId="26D6AB61" w14:textId="77777777" w:rsidR="008B1345" w:rsidRPr="00756DE3" w:rsidRDefault="008B1345" w:rsidP="008B1345">
      <w:pPr>
        <w:pStyle w:val="Heading3"/>
        <w:rPr>
          <w:b w:val="0"/>
        </w:rPr>
      </w:pPr>
      <w:proofErr w:type="spellStart"/>
      <w:proofErr w:type="gramStart"/>
      <w:r w:rsidRPr="00756DE3">
        <w:rPr>
          <w:b w:val="0"/>
        </w:rPr>
        <w:t>eLodgment</w:t>
      </w:r>
      <w:proofErr w:type="spellEnd"/>
      <w:proofErr w:type="gramEnd"/>
      <w:r w:rsidRPr="00756DE3">
        <w:rPr>
          <w:b w:val="0"/>
        </w:rPr>
        <w:t xml:space="preserve"> </w:t>
      </w:r>
    </w:p>
    <w:p w14:paraId="1479714C" w14:textId="77777777" w:rsidR="008B1345" w:rsidRPr="00C2510A" w:rsidRDefault="008B1345" w:rsidP="00BB48F4">
      <w:pPr>
        <w:pStyle w:val="ListParagraph"/>
        <w:numPr>
          <w:ilvl w:val="1"/>
          <w:numId w:val="11"/>
        </w:numPr>
        <w:spacing w:after="240"/>
        <w:ind w:hanging="716"/>
        <w:contextualSpacing w:val="0"/>
        <w:rPr>
          <w:sz w:val="24"/>
          <w:szCs w:val="24"/>
        </w:rPr>
      </w:pPr>
      <w:r w:rsidRPr="00C2510A">
        <w:rPr>
          <w:sz w:val="24"/>
          <w:szCs w:val="24"/>
        </w:rPr>
        <w:t xml:space="preserve">The </w:t>
      </w:r>
      <w:r>
        <w:rPr>
          <w:sz w:val="24"/>
          <w:szCs w:val="24"/>
        </w:rPr>
        <w:t>FCA</w:t>
      </w:r>
      <w:r w:rsidRPr="00C2510A">
        <w:rPr>
          <w:sz w:val="24"/>
          <w:szCs w:val="24"/>
        </w:rPr>
        <w:t xml:space="preserve"> </w:t>
      </w:r>
      <w:r w:rsidRPr="00C2510A">
        <w:rPr>
          <w:rFonts w:eastAsia="Times New Roman" w:cs="Times New Roman"/>
          <w:sz w:val="24"/>
          <w:szCs w:val="24"/>
          <w:lang w:val="en-US" w:eastAsia="en-AU"/>
        </w:rPr>
        <w:t>provides</w:t>
      </w:r>
      <w:r>
        <w:rPr>
          <w:sz w:val="24"/>
          <w:szCs w:val="24"/>
        </w:rPr>
        <w:t xml:space="preserve"> an electronic lodge</w:t>
      </w:r>
      <w:r w:rsidRPr="00C2510A">
        <w:rPr>
          <w:sz w:val="24"/>
          <w:szCs w:val="24"/>
        </w:rPr>
        <w:t>ment (</w:t>
      </w:r>
      <w:proofErr w:type="spellStart"/>
      <w:r w:rsidR="0064026E">
        <w:fldChar w:fldCharType="begin"/>
      </w:r>
      <w:r w:rsidR="0064026E">
        <w:instrText xml:space="preserve"> HYPERLINK "http://www.fedcourt.gov.au/online-services/elodgment" </w:instrText>
      </w:r>
      <w:r w:rsidR="0064026E">
        <w:fldChar w:fldCharType="separate"/>
      </w:r>
      <w:r w:rsidRPr="00065F82">
        <w:rPr>
          <w:rStyle w:val="Hyperlink"/>
          <w:sz w:val="24"/>
        </w:rPr>
        <w:t>eLodgment</w:t>
      </w:r>
      <w:proofErr w:type="spellEnd"/>
      <w:r w:rsidR="0064026E">
        <w:rPr>
          <w:rStyle w:val="Hyperlink"/>
          <w:sz w:val="24"/>
        </w:rPr>
        <w:fldChar w:fldCharType="end"/>
      </w:r>
      <w:r w:rsidRPr="00C2510A">
        <w:rPr>
          <w:sz w:val="24"/>
          <w:szCs w:val="24"/>
        </w:rPr>
        <w:t xml:space="preserve">) facility </w:t>
      </w:r>
      <w:r>
        <w:rPr>
          <w:sz w:val="24"/>
          <w:szCs w:val="24"/>
        </w:rPr>
        <w:t xml:space="preserve">for general federal law matters, </w:t>
      </w:r>
      <w:r w:rsidRPr="00C2510A">
        <w:rPr>
          <w:sz w:val="24"/>
          <w:szCs w:val="24"/>
        </w:rPr>
        <w:t xml:space="preserve">through which a document that </w:t>
      </w:r>
      <w:r w:rsidRPr="00C2510A">
        <w:rPr>
          <w:rFonts w:eastAsia="Times New Roman" w:cs="Times New Roman"/>
          <w:sz w:val="24"/>
          <w:szCs w:val="24"/>
          <w:lang w:val="en-US" w:eastAsia="en-AU"/>
        </w:rPr>
        <w:t>commences</w:t>
      </w:r>
      <w:r w:rsidRPr="00C2510A">
        <w:rPr>
          <w:sz w:val="24"/>
          <w:szCs w:val="24"/>
        </w:rPr>
        <w:t xml:space="preserve"> a proceeding or is relevant to an existing proceeding may be lodged for filing online.</w:t>
      </w:r>
      <w:r>
        <w:rPr>
          <w:sz w:val="24"/>
          <w:szCs w:val="24"/>
        </w:rPr>
        <w:t xml:space="preserve"> </w:t>
      </w:r>
    </w:p>
    <w:p w14:paraId="11FC27E9" w14:textId="77777777" w:rsidR="008B1345" w:rsidRPr="00C2510A" w:rsidRDefault="008B1345" w:rsidP="00BB48F4">
      <w:pPr>
        <w:pStyle w:val="ListParagraph"/>
        <w:numPr>
          <w:ilvl w:val="1"/>
          <w:numId w:val="11"/>
        </w:numPr>
        <w:spacing w:after="240"/>
        <w:ind w:hanging="716"/>
        <w:contextualSpacing w:val="0"/>
        <w:rPr>
          <w:sz w:val="24"/>
          <w:szCs w:val="24"/>
        </w:rPr>
      </w:pPr>
      <w:r w:rsidRPr="00C2510A">
        <w:rPr>
          <w:sz w:val="24"/>
          <w:szCs w:val="24"/>
        </w:rPr>
        <w:t xml:space="preserve">The use of </w:t>
      </w:r>
      <w:proofErr w:type="spellStart"/>
      <w:r w:rsidRPr="00C2510A">
        <w:rPr>
          <w:sz w:val="24"/>
          <w:szCs w:val="24"/>
        </w:rPr>
        <w:t>eLodgment</w:t>
      </w:r>
      <w:proofErr w:type="spellEnd"/>
      <w:r w:rsidRPr="00C2510A">
        <w:rPr>
          <w:sz w:val="24"/>
          <w:szCs w:val="24"/>
        </w:rPr>
        <w:t xml:space="preserve"> provides many benefits to court users.</w:t>
      </w:r>
      <w:r>
        <w:rPr>
          <w:sz w:val="24"/>
          <w:szCs w:val="24"/>
        </w:rPr>
        <w:t xml:space="preserve"> </w:t>
      </w:r>
      <w:r w:rsidRPr="00C2510A">
        <w:rPr>
          <w:sz w:val="24"/>
          <w:szCs w:val="24"/>
        </w:rPr>
        <w:t xml:space="preserve">It is available from each </w:t>
      </w:r>
      <w:r w:rsidRPr="00C2510A">
        <w:rPr>
          <w:rFonts w:eastAsia="Times New Roman" w:cs="Times New Roman"/>
          <w:sz w:val="24"/>
          <w:szCs w:val="24"/>
          <w:lang w:val="en-US" w:eastAsia="en-AU"/>
        </w:rPr>
        <w:t>user’s</w:t>
      </w:r>
      <w:r w:rsidRPr="00C2510A">
        <w:rPr>
          <w:sz w:val="24"/>
          <w:szCs w:val="24"/>
        </w:rPr>
        <w:t xml:space="preserve"> computer at any time and provides a complete record of all lodg</w:t>
      </w:r>
      <w:r>
        <w:rPr>
          <w:sz w:val="24"/>
          <w:szCs w:val="24"/>
        </w:rPr>
        <w:t>e</w:t>
      </w:r>
      <w:r w:rsidRPr="00C2510A">
        <w:rPr>
          <w:sz w:val="24"/>
          <w:szCs w:val="24"/>
        </w:rPr>
        <w:t>ment transactions with the Court.</w:t>
      </w:r>
    </w:p>
    <w:p w14:paraId="1193CB12" w14:textId="77777777" w:rsidR="008B1345" w:rsidRDefault="008B1345" w:rsidP="00BB48F4">
      <w:pPr>
        <w:pStyle w:val="Dimi05"/>
        <w:numPr>
          <w:ilvl w:val="1"/>
          <w:numId w:val="11"/>
        </w:numPr>
        <w:spacing w:after="240" w:line="276" w:lineRule="auto"/>
        <w:ind w:hanging="716"/>
        <w:contextualSpacing w:val="0"/>
      </w:pPr>
      <w:proofErr w:type="spellStart"/>
      <w:proofErr w:type="gramStart"/>
      <w:r>
        <w:t>eLodgment</w:t>
      </w:r>
      <w:proofErr w:type="spellEnd"/>
      <w:proofErr w:type="gramEnd"/>
      <w:r>
        <w:t xml:space="preserve"> also allows court users to lodge other documents regarding a proceeding, for example, a draft order, terms of consent and case management correspondence. </w:t>
      </w:r>
    </w:p>
    <w:p w14:paraId="6DE23892" w14:textId="77777777" w:rsidR="008B1345" w:rsidRDefault="008B1345" w:rsidP="00BB48F4">
      <w:pPr>
        <w:pStyle w:val="Dimi05"/>
        <w:numPr>
          <w:ilvl w:val="1"/>
          <w:numId w:val="11"/>
        </w:numPr>
        <w:spacing w:before="0" w:after="240" w:line="276" w:lineRule="auto"/>
        <w:ind w:hanging="716"/>
        <w:contextualSpacing w:val="0"/>
      </w:pPr>
      <w:r>
        <w:t xml:space="preserve">A party must be registered to use </w:t>
      </w:r>
      <w:proofErr w:type="spellStart"/>
      <w:r>
        <w:t>eLodgment</w:t>
      </w:r>
      <w:proofErr w:type="spellEnd"/>
      <w:r w:rsidRPr="004A7B0D">
        <w:t>.</w:t>
      </w:r>
      <w:r>
        <w:t xml:space="preserve"> The </w:t>
      </w:r>
      <w:hyperlink r:id="rId27" w:history="1">
        <w:proofErr w:type="spellStart"/>
        <w:r w:rsidRPr="00A37181">
          <w:rPr>
            <w:rStyle w:val="Hyperlink"/>
            <w:rFonts w:eastAsiaTheme="majorEastAsia"/>
          </w:rPr>
          <w:t>eLodgment</w:t>
        </w:r>
        <w:proofErr w:type="spellEnd"/>
        <w:r w:rsidRPr="00A37181">
          <w:rPr>
            <w:rStyle w:val="Hyperlink"/>
            <w:rFonts w:eastAsiaTheme="majorEastAsia"/>
          </w:rPr>
          <w:t xml:space="preserve"> webpage</w:t>
        </w:r>
      </w:hyperlink>
      <w:r>
        <w:t xml:space="preserve"> includes information about registering, preparing and lodging documents.</w:t>
      </w:r>
    </w:p>
    <w:p w14:paraId="1AA11A60" w14:textId="77777777" w:rsidR="008B1345" w:rsidRPr="00756DE3" w:rsidRDefault="008B1345" w:rsidP="008B1345">
      <w:pPr>
        <w:pStyle w:val="Heading3"/>
        <w:rPr>
          <w:b w:val="0"/>
        </w:rPr>
      </w:pPr>
      <w:r w:rsidRPr="00756DE3">
        <w:rPr>
          <w:b w:val="0"/>
        </w:rPr>
        <w:t>Commonwealth Courts Portal</w:t>
      </w:r>
    </w:p>
    <w:p w14:paraId="317D868E" w14:textId="77777777" w:rsidR="008B1345" w:rsidRPr="00C2510A" w:rsidRDefault="008B1345" w:rsidP="00BB48F4">
      <w:pPr>
        <w:pStyle w:val="Dimi05"/>
        <w:numPr>
          <w:ilvl w:val="1"/>
          <w:numId w:val="11"/>
        </w:numPr>
        <w:spacing w:before="0" w:after="240" w:line="276" w:lineRule="auto"/>
        <w:ind w:hanging="716"/>
        <w:contextualSpacing w:val="0"/>
      </w:pPr>
      <w:r w:rsidRPr="00C2510A">
        <w:t xml:space="preserve">Filed documents in a matter can be viewed by parties or those authorised by a party on the </w:t>
      </w:r>
      <w:hyperlink r:id="rId28" w:history="1">
        <w:r w:rsidRPr="00E22649">
          <w:t>Commonwealth Courts Portal</w:t>
        </w:r>
      </w:hyperlink>
      <w:r>
        <w:t xml:space="preserve"> (CCP)</w:t>
      </w:r>
      <w:r w:rsidRPr="00C2510A">
        <w:t>.</w:t>
      </w:r>
      <w:r>
        <w:t xml:space="preserve"> </w:t>
      </w:r>
      <w:r w:rsidRPr="00E22649">
        <w:t xml:space="preserve">The CCP provides web-based services for court users to access information about cases before the Court. Parties may register for the CCP to gain access to documents which have been </w:t>
      </w:r>
      <w:proofErr w:type="spellStart"/>
      <w:r w:rsidRPr="00E22649">
        <w:t>eLodged</w:t>
      </w:r>
      <w:proofErr w:type="spellEnd"/>
      <w:r w:rsidRPr="00E22649">
        <w:t xml:space="preserve">, as well as orders </w:t>
      </w:r>
      <w:r w:rsidRPr="00E22649">
        <w:lastRenderedPageBreak/>
        <w:t xml:space="preserve">of the Court, judgments and listing events (past or future). </w:t>
      </w:r>
      <w:r w:rsidRPr="00742CD1">
        <w:t xml:space="preserve">Online </w:t>
      </w:r>
      <w:r>
        <w:t>s</w:t>
      </w:r>
      <w:r w:rsidRPr="00742CD1">
        <w:t>ervices</w:t>
      </w:r>
      <w:r w:rsidRPr="00A37181">
        <w:t> contains more information about the CCP.</w:t>
      </w:r>
    </w:p>
    <w:p w14:paraId="379FB979" w14:textId="77777777" w:rsidR="008B1345" w:rsidRPr="00756DE3" w:rsidRDefault="008B1345" w:rsidP="008B1345">
      <w:pPr>
        <w:pStyle w:val="Heading3"/>
        <w:rPr>
          <w:b w:val="0"/>
        </w:rPr>
      </w:pPr>
      <w:r w:rsidRPr="00756DE3">
        <w:rPr>
          <w:b w:val="0"/>
        </w:rPr>
        <w:t xml:space="preserve">Federal Law Search </w:t>
      </w:r>
    </w:p>
    <w:p w14:paraId="523EDF5C" w14:textId="015144C8" w:rsidR="00023A4C" w:rsidRPr="00777FD2" w:rsidRDefault="008B1345" w:rsidP="00BB48F4">
      <w:pPr>
        <w:pStyle w:val="Dimi05"/>
        <w:numPr>
          <w:ilvl w:val="1"/>
          <w:numId w:val="11"/>
        </w:numPr>
        <w:spacing w:before="0" w:after="240" w:line="276" w:lineRule="auto"/>
        <w:ind w:hanging="716"/>
        <w:contextualSpacing w:val="0"/>
      </w:pPr>
      <w:r w:rsidRPr="00C2510A">
        <w:t xml:space="preserve">Alternatively, stamped court orders are also available online on </w:t>
      </w:r>
      <w:hyperlink r:id="rId29" w:history="1">
        <w:r w:rsidRPr="00E22649">
          <w:t>Federal Law Search</w:t>
        </w:r>
      </w:hyperlink>
      <w:r>
        <w:t xml:space="preserve">. </w:t>
      </w:r>
      <w:r w:rsidRPr="00E22649">
        <w:t xml:space="preserve">The Federal Law Search facility provides selected information on cases to members of the public. </w:t>
      </w:r>
    </w:p>
    <w:sectPr w:rsidR="00023A4C" w:rsidRPr="00777FD2" w:rsidSect="003028D7">
      <w:headerReference w:type="default" r:id="rId30"/>
      <w:footerReference w:type="even" r:id="rId31"/>
      <w:footerReference w:type="default" r:id="rId32"/>
      <w:pgSz w:w="11906" w:h="16838"/>
      <w:pgMar w:top="1440" w:right="1440" w:bottom="1276" w:left="1440" w:header="708" w:footer="203"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F9066" w16cex:dateUtc="2021-08-24T05: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3230288" w16cid:durableId="24CF906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7EC564" w14:textId="77777777" w:rsidR="00F13F5E" w:rsidRDefault="00F13F5E" w:rsidP="00935AEF">
      <w:pPr>
        <w:spacing w:after="0" w:line="240" w:lineRule="auto"/>
      </w:pPr>
      <w:r>
        <w:separator/>
      </w:r>
    </w:p>
  </w:endnote>
  <w:endnote w:type="continuationSeparator" w:id="0">
    <w:p w14:paraId="71AE9CA5" w14:textId="77777777" w:rsidR="00F13F5E" w:rsidRDefault="00F13F5E" w:rsidP="00935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61C272" w14:textId="77777777" w:rsidR="00953DAF" w:rsidRDefault="00953DAF" w:rsidP="00953DAF">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586D53F9" w14:textId="77777777" w:rsidR="00953DAF" w:rsidRDefault="00953DAF" w:rsidP="000B5195">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2B4F7" w14:textId="1F8EE47E" w:rsidR="006A5189" w:rsidRDefault="006A5189" w:rsidP="006A5189">
    <w:pPr>
      <w:pStyle w:val="Footer"/>
      <w:jc w:val="center"/>
      <w:rPr>
        <w:rStyle w:val="PageNumber"/>
        <w:sz w:val="20"/>
      </w:rPr>
    </w:pPr>
    <w:r>
      <w:rPr>
        <w:rStyle w:val="PageNumber"/>
        <w:sz w:val="20"/>
      </w:rPr>
      <w:t xml:space="preserve">Bankruptcy Information Sheet </w:t>
    </w:r>
    <w:r w:rsidR="00777FD2">
      <w:rPr>
        <w:rStyle w:val="PageNumber"/>
        <w:sz w:val="20"/>
      </w:rPr>
      <w:t>3</w:t>
    </w:r>
    <w:r>
      <w:rPr>
        <w:rStyle w:val="PageNumber"/>
        <w:sz w:val="20"/>
      </w:rPr>
      <w:t xml:space="preserve">: </w:t>
    </w:r>
    <w:r w:rsidR="00777FD2">
      <w:rPr>
        <w:rStyle w:val="PageNumber"/>
        <w:sz w:val="20"/>
      </w:rPr>
      <w:t>Opposing</w:t>
    </w:r>
    <w:r w:rsidRPr="006A5189">
      <w:rPr>
        <w:rStyle w:val="PageNumber"/>
        <w:sz w:val="20"/>
      </w:rPr>
      <w:t xml:space="preserve"> a Creditor’s Petition</w:t>
    </w:r>
  </w:p>
  <w:p w14:paraId="2E75185C" w14:textId="0F2B4E90" w:rsidR="00953DAF" w:rsidRPr="006A5189" w:rsidRDefault="006E3DB7" w:rsidP="006A5189">
    <w:pPr>
      <w:pStyle w:val="Footer"/>
      <w:rPr>
        <w:sz w:val="20"/>
      </w:rPr>
    </w:pPr>
    <w:r>
      <w:rPr>
        <w:rStyle w:val="PageNumber"/>
        <w:sz w:val="20"/>
      </w:rPr>
      <w:t>September</w:t>
    </w:r>
    <w:r w:rsidR="00D90CA7">
      <w:rPr>
        <w:rStyle w:val="PageNumber"/>
        <w:sz w:val="20"/>
      </w:rPr>
      <w:t xml:space="preserve"> </w:t>
    </w:r>
    <w:r w:rsidR="00CF7C60">
      <w:rPr>
        <w:rStyle w:val="PageNumber"/>
        <w:sz w:val="20"/>
      </w:rPr>
      <w:t>2021</w:t>
    </w:r>
    <w:r w:rsidR="00953DAF">
      <w:rPr>
        <w:rStyle w:val="PageNumber"/>
        <w:sz w:val="20"/>
      </w:rPr>
      <w:tab/>
    </w:r>
    <w:r w:rsidR="00953DAF">
      <w:tab/>
    </w:r>
    <w:r w:rsidR="00953DAF">
      <w:tab/>
      <w:t>p</w:t>
    </w:r>
    <w:sdt>
      <w:sdtPr>
        <w:id w:val="1437712052"/>
        <w:docPartObj>
          <w:docPartGallery w:val="Page Numbers (Bottom of Page)"/>
          <w:docPartUnique/>
        </w:docPartObj>
      </w:sdtPr>
      <w:sdtEndPr>
        <w:rPr>
          <w:noProof/>
        </w:rPr>
      </w:sdtEndPr>
      <w:sdtContent>
        <w:r w:rsidR="00953DAF">
          <w:fldChar w:fldCharType="begin"/>
        </w:r>
        <w:r w:rsidR="00953DAF">
          <w:instrText xml:space="preserve"> PAGE   \* MERGEFORMAT </w:instrText>
        </w:r>
        <w:r w:rsidR="00953DAF">
          <w:fldChar w:fldCharType="separate"/>
        </w:r>
        <w:r w:rsidR="000703AE">
          <w:rPr>
            <w:noProof/>
          </w:rPr>
          <w:t>1</w:t>
        </w:r>
        <w:r w:rsidR="00953DAF">
          <w:rPr>
            <w:noProof/>
          </w:rPr>
          <w:fldChar w:fldCharType="end"/>
        </w:r>
      </w:sdtContent>
    </w:sdt>
  </w:p>
  <w:p w14:paraId="5D3456D7" w14:textId="77777777" w:rsidR="00953DAF" w:rsidRPr="000B5195" w:rsidRDefault="00953DAF" w:rsidP="000B5195">
    <w:pPr>
      <w:pStyle w:val="Footer"/>
      <w:tabs>
        <w:tab w:val="clear" w:pos="4513"/>
        <w:tab w:val="clear" w:pos="9026"/>
        <w:tab w:val="right" w:pos="9020"/>
      </w:tabs>
      <w:ind w:firstLine="36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E7339D" w14:textId="77777777" w:rsidR="00F13F5E" w:rsidRDefault="00F13F5E" w:rsidP="00935AEF">
      <w:pPr>
        <w:spacing w:after="0" w:line="240" w:lineRule="auto"/>
      </w:pPr>
      <w:r>
        <w:separator/>
      </w:r>
    </w:p>
  </w:footnote>
  <w:footnote w:type="continuationSeparator" w:id="0">
    <w:p w14:paraId="5812B6B6" w14:textId="77777777" w:rsidR="00F13F5E" w:rsidRDefault="00F13F5E" w:rsidP="00935A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D84C5" w14:textId="78E4D569" w:rsidR="004D4C7B" w:rsidRDefault="00112759">
    <w:pPr>
      <w:pStyle w:val="Header"/>
    </w:pPr>
    <w:r>
      <w:rPr>
        <w:noProof/>
        <w:lang w:eastAsia="en-AU"/>
      </w:rPr>
      <w:drawing>
        <wp:inline distT="0" distB="0" distL="0" distR="0" wp14:anchorId="7DDC21C4" wp14:editId="79EB2334">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780E0B"/>
    <w:multiLevelType w:val="multilevel"/>
    <w:tmpl w:val="5BDA447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78B6940"/>
    <w:multiLevelType w:val="hybridMultilevel"/>
    <w:tmpl w:val="479CBCE0"/>
    <w:lvl w:ilvl="0" w:tplc="4950011E">
      <w:start w:val="1"/>
      <w:numFmt w:val="lowerLetter"/>
      <w:lvlText w:val="(%1)"/>
      <w:lvlJc w:val="left"/>
      <w:pPr>
        <w:ind w:left="1069" w:hanging="360"/>
      </w:pPr>
      <w:rPr>
        <w:rFonts w:hint="default"/>
        <w:i w:val="0"/>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 w15:restartNumberingAfterBreak="0">
    <w:nsid w:val="20D65AD7"/>
    <w:multiLevelType w:val="multilevel"/>
    <w:tmpl w:val="5BDA44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3F51A9F"/>
    <w:multiLevelType w:val="hybridMultilevel"/>
    <w:tmpl w:val="12B62BA4"/>
    <w:lvl w:ilvl="0" w:tplc="0C090001">
      <w:start w:val="1"/>
      <w:numFmt w:val="bullet"/>
      <w:lvlText w:val=""/>
      <w:lvlJc w:val="left"/>
      <w:pPr>
        <w:ind w:left="1069" w:hanging="360"/>
      </w:pPr>
      <w:rPr>
        <w:rFonts w:ascii="Symbol" w:hAnsi="Symbo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4" w15:restartNumberingAfterBreak="0">
    <w:nsid w:val="257F2563"/>
    <w:multiLevelType w:val="hybridMultilevel"/>
    <w:tmpl w:val="A42E26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94325E"/>
    <w:multiLevelType w:val="multilevel"/>
    <w:tmpl w:val="D4C06796"/>
    <w:lvl w:ilvl="0">
      <w:start w:val="1"/>
      <w:numFmt w:val="decimal"/>
      <w:lvlText w:val="%1."/>
      <w:lvlJc w:val="left"/>
      <w:pPr>
        <w:ind w:left="360" w:hanging="360"/>
      </w:pPr>
      <w:rPr>
        <w:rFonts w:hint="default"/>
      </w:rPr>
    </w:lvl>
    <w:lvl w:ilvl="1">
      <w:start w:val="1"/>
      <w:numFmt w:val="decimal"/>
      <w:lvlText w:val="8.%2"/>
      <w:lvlJc w:val="left"/>
      <w:pPr>
        <w:ind w:left="716"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372C5061"/>
    <w:multiLevelType w:val="hybridMultilevel"/>
    <w:tmpl w:val="CA6C2DD2"/>
    <w:lvl w:ilvl="0" w:tplc="0C090001">
      <w:start w:val="1"/>
      <w:numFmt w:val="bullet"/>
      <w:lvlText w:val=""/>
      <w:lvlJc w:val="left"/>
      <w:pPr>
        <w:ind w:left="1152" w:hanging="360"/>
      </w:pPr>
      <w:rPr>
        <w:rFonts w:ascii="Symbol" w:hAnsi="Symbol"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7" w15:restartNumberingAfterBreak="0">
    <w:nsid w:val="3CF3711B"/>
    <w:multiLevelType w:val="hybridMultilevel"/>
    <w:tmpl w:val="F42CE3B8"/>
    <w:lvl w:ilvl="0" w:tplc="0C090001">
      <w:start w:val="1"/>
      <w:numFmt w:val="bullet"/>
      <w:lvlText w:val=""/>
      <w:lvlJc w:val="left"/>
      <w:pPr>
        <w:ind w:left="1080" w:hanging="360"/>
      </w:pPr>
      <w:rPr>
        <w:rFonts w:ascii="Symbol" w:hAnsi="Symbol"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400D03C5"/>
    <w:multiLevelType w:val="multilevel"/>
    <w:tmpl w:val="A768B9F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2B3024D"/>
    <w:multiLevelType w:val="multilevel"/>
    <w:tmpl w:val="F50C5B38"/>
    <w:lvl w:ilvl="0">
      <w:start w:val="1"/>
      <w:numFmt w:val="bullet"/>
      <w:lvlText w:val=""/>
      <w:lvlJc w:val="left"/>
      <w:pPr>
        <w:ind w:left="1788" w:hanging="360"/>
      </w:pPr>
      <w:rPr>
        <w:rFonts w:ascii="Symbol" w:hAnsi="Symbol" w:hint="default"/>
      </w:rPr>
    </w:lvl>
    <w:lvl w:ilvl="1">
      <w:start w:val="1"/>
      <w:numFmt w:val="decimal"/>
      <w:lvlText w:val="15.%2"/>
      <w:lvlJc w:val="left"/>
      <w:pPr>
        <w:ind w:left="2220" w:hanging="432"/>
      </w:pPr>
      <w:rPr>
        <w:rFonts w:hint="default"/>
      </w:rPr>
    </w:lvl>
    <w:lvl w:ilvl="2">
      <w:start w:val="1"/>
      <w:numFmt w:val="decimal"/>
      <w:lvlText w:val="%1.%2.%3."/>
      <w:lvlJc w:val="left"/>
      <w:pPr>
        <w:ind w:left="2652" w:hanging="504"/>
      </w:pPr>
      <w:rPr>
        <w:rFonts w:hint="default"/>
      </w:rPr>
    </w:lvl>
    <w:lvl w:ilvl="3">
      <w:start w:val="1"/>
      <w:numFmt w:val="decimal"/>
      <w:lvlText w:val="%1.%2.%3.%4."/>
      <w:lvlJc w:val="left"/>
      <w:pPr>
        <w:ind w:left="3156" w:hanging="648"/>
      </w:pPr>
      <w:rPr>
        <w:rFonts w:hint="default"/>
      </w:rPr>
    </w:lvl>
    <w:lvl w:ilvl="4">
      <w:start w:val="1"/>
      <w:numFmt w:val="decimal"/>
      <w:lvlText w:val="%1.%2.%3.%4.%5."/>
      <w:lvlJc w:val="left"/>
      <w:pPr>
        <w:ind w:left="3660" w:hanging="792"/>
      </w:pPr>
      <w:rPr>
        <w:rFonts w:hint="default"/>
      </w:rPr>
    </w:lvl>
    <w:lvl w:ilvl="5">
      <w:start w:val="1"/>
      <w:numFmt w:val="decimal"/>
      <w:lvlText w:val="%1.%2.%3.%4.%5.%6."/>
      <w:lvlJc w:val="left"/>
      <w:pPr>
        <w:ind w:left="4164" w:hanging="936"/>
      </w:pPr>
      <w:rPr>
        <w:rFonts w:hint="default"/>
      </w:rPr>
    </w:lvl>
    <w:lvl w:ilvl="6">
      <w:start w:val="1"/>
      <w:numFmt w:val="decimal"/>
      <w:lvlText w:val="%1.%2.%3.%4.%5.%6.%7."/>
      <w:lvlJc w:val="left"/>
      <w:pPr>
        <w:ind w:left="4668" w:hanging="1080"/>
      </w:pPr>
      <w:rPr>
        <w:rFonts w:hint="default"/>
      </w:rPr>
    </w:lvl>
    <w:lvl w:ilvl="7">
      <w:start w:val="1"/>
      <w:numFmt w:val="decimal"/>
      <w:lvlText w:val="%1.%2.%3.%4.%5.%6.%7.%8."/>
      <w:lvlJc w:val="left"/>
      <w:pPr>
        <w:ind w:left="5172" w:hanging="1224"/>
      </w:pPr>
      <w:rPr>
        <w:rFonts w:hint="default"/>
      </w:rPr>
    </w:lvl>
    <w:lvl w:ilvl="8">
      <w:start w:val="1"/>
      <w:numFmt w:val="decimal"/>
      <w:lvlText w:val="%1.%2.%3.%4.%5.%6.%7.%8.%9."/>
      <w:lvlJc w:val="left"/>
      <w:pPr>
        <w:ind w:left="5748" w:hanging="1440"/>
      </w:pPr>
      <w:rPr>
        <w:rFonts w:hint="default"/>
      </w:rPr>
    </w:lvl>
  </w:abstractNum>
  <w:abstractNum w:abstractNumId="10" w15:restartNumberingAfterBreak="0">
    <w:nsid w:val="442C0AE1"/>
    <w:multiLevelType w:val="hybridMultilevel"/>
    <w:tmpl w:val="4D46F27A"/>
    <w:lvl w:ilvl="0" w:tplc="B48251AA">
      <w:start w:val="1"/>
      <w:numFmt w:val="low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1" w15:restartNumberingAfterBreak="0">
    <w:nsid w:val="461548B6"/>
    <w:multiLevelType w:val="multilevel"/>
    <w:tmpl w:val="A768B9F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C3C5359"/>
    <w:multiLevelType w:val="multilevel"/>
    <w:tmpl w:val="D9FC3928"/>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386528C"/>
    <w:multiLevelType w:val="hybridMultilevel"/>
    <w:tmpl w:val="2C24AF16"/>
    <w:lvl w:ilvl="0" w:tplc="0C090001">
      <w:start w:val="1"/>
      <w:numFmt w:val="bullet"/>
      <w:lvlText w:val=""/>
      <w:lvlJc w:val="left"/>
      <w:pPr>
        <w:ind w:left="1512" w:hanging="360"/>
      </w:pPr>
      <w:rPr>
        <w:rFonts w:ascii="Symbol" w:hAnsi="Symbol"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14" w15:restartNumberingAfterBreak="0">
    <w:nsid w:val="77251F7E"/>
    <w:multiLevelType w:val="multilevel"/>
    <w:tmpl w:val="CB8445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B001437"/>
    <w:multiLevelType w:val="multilevel"/>
    <w:tmpl w:val="5BDA447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7E4A3863"/>
    <w:multiLevelType w:val="multilevel"/>
    <w:tmpl w:val="CEB8F1B4"/>
    <w:lvl w:ilvl="0">
      <w:start w:val="1"/>
      <w:numFmt w:val="decimal"/>
      <w:pStyle w:val="Heading2"/>
      <w:lvlText w:val="%1."/>
      <w:lvlJc w:val="left"/>
      <w:pPr>
        <w:ind w:left="360" w:hanging="360"/>
      </w:pPr>
      <w:rPr>
        <w:rFonts w:hint="default"/>
      </w:rPr>
    </w:lvl>
    <w:lvl w:ilvl="1">
      <w:start w:val="1"/>
      <w:numFmt w:val="decimal"/>
      <w:lvlText w:val="1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4"/>
  </w:num>
  <w:num w:numId="3">
    <w:abstractNumId w:val="3"/>
  </w:num>
  <w:num w:numId="4">
    <w:abstractNumId w:val="9"/>
  </w:num>
  <w:num w:numId="5">
    <w:abstractNumId w:val="7"/>
  </w:num>
  <w:num w:numId="6">
    <w:abstractNumId w:val="16"/>
    <w:lvlOverride w:ilvl="0">
      <w:lvl w:ilvl="0">
        <w:start w:val="1"/>
        <w:numFmt w:val="decimal"/>
        <w:pStyle w:val="Heading2"/>
        <w:lvlText w:val="%1."/>
        <w:lvlJc w:val="left"/>
        <w:pPr>
          <w:ind w:left="360" w:hanging="360"/>
        </w:pPr>
        <w:rPr>
          <w:rFonts w:hint="default"/>
        </w:rPr>
      </w:lvl>
    </w:lvlOverride>
    <w:lvlOverride w:ilvl="1">
      <w:lvl w:ilvl="1">
        <w:start w:val="1"/>
        <w:numFmt w:val="decimal"/>
        <w:lvlText w:val="1.%2"/>
        <w:lvlJc w:val="left"/>
        <w:pPr>
          <w:ind w:left="43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abstractNumId w:val="10"/>
  </w:num>
  <w:num w:numId="8">
    <w:abstractNumId w:val="13"/>
  </w:num>
  <w:num w:numId="9">
    <w:abstractNumId w:val="6"/>
  </w:num>
  <w:num w:numId="10">
    <w:abstractNumId w:val="1"/>
  </w:num>
  <w:num w:numId="11">
    <w:abstractNumId w:val="5"/>
  </w:num>
  <w:num w:numId="12">
    <w:abstractNumId w:val="14"/>
  </w:num>
  <w:num w:numId="13">
    <w:abstractNumId w:val="2"/>
  </w:num>
  <w:num w:numId="14">
    <w:abstractNumId w:val="15"/>
  </w:num>
  <w:num w:numId="15">
    <w:abstractNumId w:val="0"/>
  </w:num>
  <w:num w:numId="16">
    <w:abstractNumId w:val="8"/>
  </w:num>
  <w:num w:numId="1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AEF"/>
    <w:rsid w:val="00010C07"/>
    <w:rsid w:val="000207C9"/>
    <w:rsid w:val="000213C3"/>
    <w:rsid w:val="00023075"/>
    <w:rsid w:val="00023A4C"/>
    <w:rsid w:val="00023E46"/>
    <w:rsid w:val="00024781"/>
    <w:rsid w:val="000267B8"/>
    <w:rsid w:val="00030EAC"/>
    <w:rsid w:val="00033426"/>
    <w:rsid w:val="00035588"/>
    <w:rsid w:val="000404F5"/>
    <w:rsid w:val="00044C0B"/>
    <w:rsid w:val="00045BCE"/>
    <w:rsid w:val="00050CFA"/>
    <w:rsid w:val="00052475"/>
    <w:rsid w:val="000535BD"/>
    <w:rsid w:val="000542A0"/>
    <w:rsid w:val="00062FAA"/>
    <w:rsid w:val="00065F82"/>
    <w:rsid w:val="00067142"/>
    <w:rsid w:val="000703AE"/>
    <w:rsid w:val="00087EB5"/>
    <w:rsid w:val="00091DCE"/>
    <w:rsid w:val="000925F3"/>
    <w:rsid w:val="00095A9D"/>
    <w:rsid w:val="000B1409"/>
    <w:rsid w:val="000B5195"/>
    <w:rsid w:val="000B7818"/>
    <w:rsid w:val="000C1640"/>
    <w:rsid w:val="000C5747"/>
    <w:rsid w:val="000D3BBC"/>
    <w:rsid w:val="000D3E06"/>
    <w:rsid w:val="000D4B7A"/>
    <w:rsid w:val="000F01ED"/>
    <w:rsid w:val="000F2783"/>
    <w:rsid w:val="000F503E"/>
    <w:rsid w:val="00104885"/>
    <w:rsid w:val="00107810"/>
    <w:rsid w:val="00112759"/>
    <w:rsid w:val="00117EC2"/>
    <w:rsid w:val="001222EE"/>
    <w:rsid w:val="00125DCC"/>
    <w:rsid w:val="0012722E"/>
    <w:rsid w:val="00127BF2"/>
    <w:rsid w:val="0013069C"/>
    <w:rsid w:val="001307EE"/>
    <w:rsid w:val="00131AD4"/>
    <w:rsid w:val="00135E8F"/>
    <w:rsid w:val="00136CEC"/>
    <w:rsid w:val="00141447"/>
    <w:rsid w:val="00160650"/>
    <w:rsid w:val="00160C8E"/>
    <w:rsid w:val="001662F0"/>
    <w:rsid w:val="001715F9"/>
    <w:rsid w:val="00173543"/>
    <w:rsid w:val="0017523F"/>
    <w:rsid w:val="00177399"/>
    <w:rsid w:val="001829B8"/>
    <w:rsid w:val="00184304"/>
    <w:rsid w:val="001A2CBC"/>
    <w:rsid w:val="001A3358"/>
    <w:rsid w:val="001A6223"/>
    <w:rsid w:val="001B2980"/>
    <w:rsid w:val="001B5ED0"/>
    <w:rsid w:val="001B6B2D"/>
    <w:rsid w:val="001B7919"/>
    <w:rsid w:val="001C2051"/>
    <w:rsid w:val="001C3444"/>
    <w:rsid w:val="001C3D2D"/>
    <w:rsid w:val="001D44F7"/>
    <w:rsid w:val="001D5EAE"/>
    <w:rsid w:val="001F26E9"/>
    <w:rsid w:val="001F3131"/>
    <w:rsid w:val="001F5BC3"/>
    <w:rsid w:val="001F68D7"/>
    <w:rsid w:val="00212155"/>
    <w:rsid w:val="002179A9"/>
    <w:rsid w:val="00221DE5"/>
    <w:rsid w:val="00222268"/>
    <w:rsid w:val="00225243"/>
    <w:rsid w:val="0023131C"/>
    <w:rsid w:val="00233AB6"/>
    <w:rsid w:val="00233D81"/>
    <w:rsid w:val="00235A35"/>
    <w:rsid w:val="00243762"/>
    <w:rsid w:val="0026598B"/>
    <w:rsid w:val="00265A2C"/>
    <w:rsid w:val="00272405"/>
    <w:rsid w:val="002725F7"/>
    <w:rsid w:val="00283B8A"/>
    <w:rsid w:val="00285168"/>
    <w:rsid w:val="002931C0"/>
    <w:rsid w:val="00294370"/>
    <w:rsid w:val="00297287"/>
    <w:rsid w:val="002A3E81"/>
    <w:rsid w:val="002C206C"/>
    <w:rsid w:val="002D49B6"/>
    <w:rsid w:val="002D63E5"/>
    <w:rsid w:val="002E0621"/>
    <w:rsid w:val="002E50E2"/>
    <w:rsid w:val="002F57A1"/>
    <w:rsid w:val="00301309"/>
    <w:rsid w:val="003028D7"/>
    <w:rsid w:val="00313D9F"/>
    <w:rsid w:val="00323E9E"/>
    <w:rsid w:val="00331208"/>
    <w:rsid w:val="003316D7"/>
    <w:rsid w:val="00340DEC"/>
    <w:rsid w:val="0034432A"/>
    <w:rsid w:val="003650AA"/>
    <w:rsid w:val="00377476"/>
    <w:rsid w:val="00377896"/>
    <w:rsid w:val="00397EAA"/>
    <w:rsid w:val="003A084C"/>
    <w:rsid w:val="003A1D9F"/>
    <w:rsid w:val="003B03F1"/>
    <w:rsid w:val="003B1C60"/>
    <w:rsid w:val="003B66BF"/>
    <w:rsid w:val="003D2CFB"/>
    <w:rsid w:val="003D3FBD"/>
    <w:rsid w:val="003D4067"/>
    <w:rsid w:val="003D61AD"/>
    <w:rsid w:val="003E4BE4"/>
    <w:rsid w:val="003F2FF6"/>
    <w:rsid w:val="00401D77"/>
    <w:rsid w:val="0040358B"/>
    <w:rsid w:val="00404707"/>
    <w:rsid w:val="00405440"/>
    <w:rsid w:val="00407A07"/>
    <w:rsid w:val="00407EC9"/>
    <w:rsid w:val="004137F6"/>
    <w:rsid w:val="00414174"/>
    <w:rsid w:val="00414553"/>
    <w:rsid w:val="004223D8"/>
    <w:rsid w:val="00423A53"/>
    <w:rsid w:val="004247ED"/>
    <w:rsid w:val="004267BE"/>
    <w:rsid w:val="0043291A"/>
    <w:rsid w:val="00433DA5"/>
    <w:rsid w:val="00434CDC"/>
    <w:rsid w:val="00437A06"/>
    <w:rsid w:val="00440295"/>
    <w:rsid w:val="00440D83"/>
    <w:rsid w:val="0044759F"/>
    <w:rsid w:val="00447E7C"/>
    <w:rsid w:val="004612C3"/>
    <w:rsid w:val="00465882"/>
    <w:rsid w:val="004664A9"/>
    <w:rsid w:val="0046731F"/>
    <w:rsid w:val="004722D7"/>
    <w:rsid w:val="00486890"/>
    <w:rsid w:val="004934BF"/>
    <w:rsid w:val="004B3933"/>
    <w:rsid w:val="004B5111"/>
    <w:rsid w:val="004C125A"/>
    <w:rsid w:val="004C22F6"/>
    <w:rsid w:val="004C7365"/>
    <w:rsid w:val="004D390E"/>
    <w:rsid w:val="004D3F91"/>
    <w:rsid w:val="004D4C7B"/>
    <w:rsid w:val="004E19B5"/>
    <w:rsid w:val="004E490F"/>
    <w:rsid w:val="004F26FB"/>
    <w:rsid w:val="00502983"/>
    <w:rsid w:val="005049BC"/>
    <w:rsid w:val="00514AEF"/>
    <w:rsid w:val="005202A6"/>
    <w:rsid w:val="005241BD"/>
    <w:rsid w:val="00524F36"/>
    <w:rsid w:val="005251C9"/>
    <w:rsid w:val="00532635"/>
    <w:rsid w:val="00545F84"/>
    <w:rsid w:val="00546B23"/>
    <w:rsid w:val="00564813"/>
    <w:rsid w:val="0056568C"/>
    <w:rsid w:val="005762B7"/>
    <w:rsid w:val="00580DB9"/>
    <w:rsid w:val="0058133E"/>
    <w:rsid w:val="005900BA"/>
    <w:rsid w:val="005A3A16"/>
    <w:rsid w:val="005A6233"/>
    <w:rsid w:val="005B75ED"/>
    <w:rsid w:val="005C18C1"/>
    <w:rsid w:val="005D0044"/>
    <w:rsid w:val="005D0EE3"/>
    <w:rsid w:val="005D10D6"/>
    <w:rsid w:val="005D4571"/>
    <w:rsid w:val="005D47D3"/>
    <w:rsid w:val="006161AF"/>
    <w:rsid w:val="00616C80"/>
    <w:rsid w:val="00617572"/>
    <w:rsid w:val="00630A5A"/>
    <w:rsid w:val="00631A01"/>
    <w:rsid w:val="006320FF"/>
    <w:rsid w:val="0064026E"/>
    <w:rsid w:val="00640C09"/>
    <w:rsid w:val="006433C4"/>
    <w:rsid w:val="006434C6"/>
    <w:rsid w:val="00661619"/>
    <w:rsid w:val="00667812"/>
    <w:rsid w:val="00680BC8"/>
    <w:rsid w:val="00683C0B"/>
    <w:rsid w:val="00683E7B"/>
    <w:rsid w:val="00687415"/>
    <w:rsid w:val="006A5189"/>
    <w:rsid w:val="006A7C70"/>
    <w:rsid w:val="006B6223"/>
    <w:rsid w:val="006B6B7F"/>
    <w:rsid w:val="006C2094"/>
    <w:rsid w:val="006C29C9"/>
    <w:rsid w:val="006D1CAD"/>
    <w:rsid w:val="006D4114"/>
    <w:rsid w:val="006D78AA"/>
    <w:rsid w:val="006E0589"/>
    <w:rsid w:val="006E0A9B"/>
    <w:rsid w:val="006E2132"/>
    <w:rsid w:val="006E3DB7"/>
    <w:rsid w:val="006F1DA7"/>
    <w:rsid w:val="006F66FD"/>
    <w:rsid w:val="00701320"/>
    <w:rsid w:val="00702FD0"/>
    <w:rsid w:val="00711310"/>
    <w:rsid w:val="00721BF9"/>
    <w:rsid w:val="00727424"/>
    <w:rsid w:val="00730C4C"/>
    <w:rsid w:val="00730CF9"/>
    <w:rsid w:val="007321C3"/>
    <w:rsid w:val="007350B9"/>
    <w:rsid w:val="0073526C"/>
    <w:rsid w:val="00745089"/>
    <w:rsid w:val="007505A4"/>
    <w:rsid w:val="00754A79"/>
    <w:rsid w:val="00756776"/>
    <w:rsid w:val="00762856"/>
    <w:rsid w:val="00766A1A"/>
    <w:rsid w:val="00767D57"/>
    <w:rsid w:val="00772BB9"/>
    <w:rsid w:val="00772F41"/>
    <w:rsid w:val="0077550D"/>
    <w:rsid w:val="00777974"/>
    <w:rsid w:val="00777FBE"/>
    <w:rsid w:val="00777FD2"/>
    <w:rsid w:val="00781270"/>
    <w:rsid w:val="00782CA6"/>
    <w:rsid w:val="00786D3D"/>
    <w:rsid w:val="00790CD4"/>
    <w:rsid w:val="007938FF"/>
    <w:rsid w:val="007966A9"/>
    <w:rsid w:val="007A027E"/>
    <w:rsid w:val="007C52F8"/>
    <w:rsid w:val="007D3E66"/>
    <w:rsid w:val="007E270F"/>
    <w:rsid w:val="007E2CFD"/>
    <w:rsid w:val="007E67C3"/>
    <w:rsid w:val="007E7F41"/>
    <w:rsid w:val="007F07BC"/>
    <w:rsid w:val="007F4451"/>
    <w:rsid w:val="00801729"/>
    <w:rsid w:val="00807E7F"/>
    <w:rsid w:val="00821422"/>
    <w:rsid w:val="00827E24"/>
    <w:rsid w:val="008331A2"/>
    <w:rsid w:val="00833E89"/>
    <w:rsid w:val="0084199A"/>
    <w:rsid w:val="00851F85"/>
    <w:rsid w:val="008561A1"/>
    <w:rsid w:val="00856E3A"/>
    <w:rsid w:val="008665FF"/>
    <w:rsid w:val="00873F98"/>
    <w:rsid w:val="00877348"/>
    <w:rsid w:val="0088076F"/>
    <w:rsid w:val="00883B06"/>
    <w:rsid w:val="008A6402"/>
    <w:rsid w:val="008B1345"/>
    <w:rsid w:val="008B4074"/>
    <w:rsid w:val="008B5346"/>
    <w:rsid w:val="008C21AB"/>
    <w:rsid w:val="008C68C8"/>
    <w:rsid w:val="008D5599"/>
    <w:rsid w:val="008E4BD9"/>
    <w:rsid w:val="008F1B31"/>
    <w:rsid w:val="008F2BC3"/>
    <w:rsid w:val="00900CD2"/>
    <w:rsid w:val="00903710"/>
    <w:rsid w:val="0090467D"/>
    <w:rsid w:val="009070DB"/>
    <w:rsid w:val="00914E4F"/>
    <w:rsid w:val="00916B1B"/>
    <w:rsid w:val="009200D7"/>
    <w:rsid w:val="00920BF5"/>
    <w:rsid w:val="00922D8D"/>
    <w:rsid w:val="00926DD9"/>
    <w:rsid w:val="00927FB4"/>
    <w:rsid w:val="00935A2E"/>
    <w:rsid w:val="00935AEF"/>
    <w:rsid w:val="00937CF9"/>
    <w:rsid w:val="00947306"/>
    <w:rsid w:val="00953DAF"/>
    <w:rsid w:val="00954821"/>
    <w:rsid w:val="00960385"/>
    <w:rsid w:val="00972D74"/>
    <w:rsid w:val="0097465E"/>
    <w:rsid w:val="00977DA0"/>
    <w:rsid w:val="009828BB"/>
    <w:rsid w:val="00984DAB"/>
    <w:rsid w:val="00986948"/>
    <w:rsid w:val="00991AAA"/>
    <w:rsid w:val="0099448B"/>
    <w:rsid w:val="00994878"/>
    <w:rsid w:val="009A011C"/>
    <w:rsid w:val="009A1866"/>
    <w:rsid w:val="009A3A2A"/>
    <w:rsid w:val="009C0607"/>
    <w:rsid w:val="009C0FE9"/>
    <w:rsid w:val="009C139D"/>
    <w:rsid w:val="009C497D"/>
    <w:rsid w:val="009D3407"/>
    <w:rsid w:val="009D589D"/>
    <w:rsid w:val="009E12B8"/>
    <w:rsid w:val="009E1C29"/>
    <w:rsid w:val="009E33AF"/>
    <w:rsid w:val="009E5470"/>
    <w:rsid w:val="009E5D8F"/>
    <w:rsid w:val="009F42DD"/>
    <w:rsid w:val="00A01EB9"/>
    <w:rsid w:val="00A0239D"/>
    <w:rsid w:val="00A05640"/>
    <w:rsid w:val="00A106A6"/>
    <w:rsid w:val="00A20006"/>
    <w:rsid w:val="00A21550"/>
    <w:rsid w:val="00A25BFE"/>
    <w:rsid w:val="00A36617"/>
    <w:rsid w:val="00A46091"/>
    <w:rsid w:val="00A46629"/>
    <w:rsid w:val="00A47BAD"/>
    <w:rsid w:val="00A55C91"/>
    <w:rsid w:val="00A63D95"/>
    <w:rsid w:val="00A828FD"/>
    <w:rsid w:val="00A85AAD"/>
    <w:rsid w:val="00A95EEA"/>
    <w:rsid w:val="00AA2168"/>
    <w:rsid w:val="00AA2B07"/>
    <w:rsid w:val="00AB062F"/>
    <w:rsid w:val="00AB24B1"/>
    <w:rsid w:val="00AB5F92"/>
    <w:rsid w:val="00AB7FE7"/>
    <w:rsid w:val="00AC3450"/>
    <w:rsid w:val="00AD11D0"/>
    <w:rsid w:val="00AE55B8"/>
    <w:rsid w:val="00AE66DA"/>
    <w:rsid w:val="00AE7CAB"/>
    <w:rsid w:val="00AF06A7"/>
    <w:rsid w:val="00AF7071"/>
    <w:rsid w:val="00B04A45"/>
    <w:rsid w:val="00B15D34"/>
    <w:rsid w:val="00B27857"/>
    <w:rsid w:val="00B30B25"/>
    <w:rsid w:val="00B31578"/>
    <w:rsid w:val="00B412C1"/>
    <w:rsid w:val="00B447B2"/>
    <w:rsid w:val="00B468C6"/>
    <w:rsid w:val="00B5288D"/>
    <w:rsid w:val="00B54E36"/>
    <w:rsid w:val="00B55D38"/>
    <w:rsid w:val="00B61C89"/>
    <w:rsid w:val="00B6596F"/>
    <w:rsid w:val="00B70E4A"/>
    <w:rsid w:val="00B73C1D"/>
    <w:rsid w:val="00B746FC"/>
    <w:rsid w:val="00B8310A"/>
    <w:rsid w:val="00B90A4D"/>
    <w:rsid w:val="00B920F4"/>
    <w:rsid w:val="00BB48F4"/>
    <w:rsid w:val="00BC2966"/>
    <w:rsid w:val="00BC4AA5"/>
    <w:rsid w:val="00BD1F6B"/>
    <w:rsid w:val="00BD26D8"/>
    <w:rsid w:val="00BD29D3"/>
    <w:rsid w:val="00BF5707"/>
    <w:rsid w:val="00C03600"/>
    <w:rsid w:val="00C0731E"/>
    <w:rsid w:val="00C1706D"/>
    <w:rsid w:val="00C36C83"/>
    <w:rsid w:val="00C4308E"/>
    <w:rsid w:val="00C44FB7"/>
    <w:rsid w:val="00C52D49"/>
    <w:rsid w:val="00C5544F"/>
    <w:rsid w:val="00C559BE"/>
    <w:rsid w:val="00C63826"/>
    <w:rsid w:val="00C65324"/>
    <w:rsid w:val="00C70FC0"/>
    <w:rsid w:val="00C74C5E"/>
    <w:rsid w:val="00C819C7"/>
    <w:rsid w:val="00C82072"/>
    <w:rsid w:val="00C85A0F"/>
    <w:rsid w:val="00C86898"/>
    <w:rsid w:val="00C946E9"/>
    <w:rsid w:val="00CA003A"/>
    <w:rsid w:val="00CA04F0"/>
    <w:rsid w:val="00CA12F0"/>
    <w:rsid w:val="00CA543F"/>
    <w:rsid w:val="00CA708E"/>
    <w:rsid w:val="00CA7FEF"/>
    <w:rsid w:val="00CB3312"/>
    <w:rsid w:val="00CB4957"/>
    <w:rsid w:val="00CD49D7"/>
    <w:rsid w:val="00CD5F43"/>
    <w:rsid w:val="00CF0EF8"/>
    <w:rsid w:val="00CF183E"/>
    <w:rsid w:val="00CF6C29"/>
    <w:rsid w:val="00CF7C60"/>
    <w:rsid w:val="00D00AEA"/>
    <w:rsid w:val="00D0298C"/>
    <w:rsid w:val="00D109A2"/>
    <w:rsid w:val="00D16B27"/>
    <w:rsid w:val="00D17F29"/>
    <w:rsid w:val="00D26268"/>
    <w:rsid w:val="00D30FC9"/>
    <w:rsid w:val="00D345CC"/>
    <w:rsid w:val="00D44F58"/>
    <w:rsid w:val="00D47510"/>
    <w:rsid w:val="00D521BC"/>
    <w:rsid w:val="00D56450"/>
    <w:rsid w:val="00D60069"/>
    <w:rsid w:val="00D70B84"/>
    <w:rsid w:val="00D72B74"/>
    <w:rsid w:val="00D751AC"/>
    <w:rsid w:val="00D76910"/>
    <w:rsid w:val="00D90CA7"/>
    <w:rsid w:val="00D93978"/>
    <w:rsid w:val="00D970A9"/>
    <w:rsid w:val="00D971AA"/>
    <w:rsid w:val="00DA1323"/>
    <w:rsid w:val="00DB1064"/>
    <w:rsid w:val="00DB107C"/>
    <w:rsid w:val="00DB2B56"/>
    <w:rsid w:val="00DB3995"/>
    <w:rsid w:val="00DC07DE"/>
    <w:rsid w:val="00DC2F76"/>
    <w:rsid w:val="00DC372B"/>
    <w:rsid w:val="00DC54B6"/>
    <w:rsid w:val="00DD2F4D"/>
    <w:rsid w:val="00DD3A03"/>
    <w:rsid w:val="00DE0B7D"/>
    <w:rsid w:val="00DE1381"/>
    <w:rsid w:val="00DE35C5"/>
    <w:rsid w:val="00DE6206"/>
    <w:rsid w:val="00DF3F12"/>
    <w:rsid w:val="00E00D0A"/>
    <w:rsid w:val="00E05E4D"/>
    <w:rsid w:val="00E12908"/>
    <w:rsid w:val="00E13F11"/>
    <w:rsid w:val="00E16C37"/>
    <w:rsid w:val="00E16C76"/>
    <w:rsid w:val="00E1707B"/>
    <w:rsid w:val="00E225CD"/>
    <w:rsid w:val="00E23D59"/>
    <w:rsid w:val="00E539EC"/>
    <w:rsid w:val="00E55E9F"/>
    <w:rsid w:val="00E623F6"/>
    <w:rsid w:val="00E636EA"/>
    <w:rsid w:val="00E66A93"/>
    <w:rsid w:val="00E67715"/>
    <w:rsid w:val="00E740E3"/>
    <w:rsid w:val="00E75C16"/>
    <w:rsid w:val="00E80B39"/>
    <w:rsid w:val="00E8385D"/>
    <w:rsid w:val="00E85B4D"/>
    <w:rsid w:val="00E92CBE"/>
    <w:rsid w:val="00E94143"/>
    <w:rsid w:val="00EA2DA0"/>
    <w:rsid w:val="00EA56AD"/>
    <w:rsid w:val="00EA75DA"/>
    <w:rsid w:val="00EB0043"/>
    <w:rsid w:val="00EC258F"/>
    <w:rsid w:val="00EC5093"/>
    <w:rsid w:val="00ED0324"/>
    <w:rsid w:val="00ED71DF"/>
    <w:rsid w:val="00EE2A43"/>
    <w:rsid w:val="00EE2D9D"/>
    <w:rsid w:val="00EF0AB4"/>
    <w:rsid w:val="00F0142F"/>
    <w:rsid w:val="00F019D1"/>
    <w:rsid w:val="00F05FBC"/>
    <w:rsid w:val="00F07F1B"/>
    <w:rsid w:val="00F1392A"/>
    <w:rsid w:val="00F13F5E"/>
    <w:rsid w:val="00F2776B"/>
    <w:rsid w:val="00F35B35"/>
    <w:rsid w:val="00F44707"/>
    <w:rsid w:val="00F55B2D"/>
    <w:rsid w:val="00F55E5F"/>
    <w:rsid w:val="00F64914"/>
    <w:rsid w:val="00F7174D"/>
    <w:rsid w:val="00F718B4"/>
    <w:rsid w:val="00F75274"/>
    <w:rsid w:val="00F81648"/>
    <w:rsid w:val="00F84FE1"/>
    <w:rsid w:val="00F86C46"/>
    <w:rsid w:val="00F91BBC"/>
    <w:rsid w:val="00FA160C"/>
    <w:rsid w:val="00FA37A9"/>
    <w:rsid w:val="00FB0299"/>
    <w:rsid w:val="00FC7C40"/>
    <w:rsid w:val="00FD2F86"/>
    <w:rsid w:val="00FE349C"/>
    <w:rsid w:val="00FE7A20"/>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4C9915B"/>
  <w15:docId w15:val="{7067BBC8-AE00-4EB8-A1CA-94720D8AE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5AEF"/>
  </w:style>
  <w:style w:type="paragraph" w:styleId="Heading1">
    <w:name w:val="heading 1"/>
    <w:basedOn w:val="Normal"/>
    <w:next w:val="Normal"/>
    <w:link w:val="Heading1Char"/>
    <w:uiPriority w:val="9"/>
    <w:qFormat/>
    <w:rsid w:val="00935AEF"/>
    <w:pPr>
      <w:keepNext/>
      <w:keepLines/>
      <w:spacing w:after="240"/>
      <w:outlineLvl w:val="0"/>
    </w:pPr>
    <w:rPr>
      <w:rFonts w:eastAsiaTheme="majorEastAsia" w:cstheme="majorBidi"/>
      <w:b/>
      <w:bCs/>
      <w:sz w:val="36"/>
      <w:szCs w:val="28"/>
    </w:rPr>
  </w:style>
  <w:style w:type="paragraph" w:styleId="Heading2">
    <w:name w:val="heading 2"/>
    <w:basedOn w:val="ListParagraph"/>
    <w:next w:val="Normal"/>
    <w:link w:val="Heading2Char"/>
    <w:autoRedefine/>
    <w:uiPriority w:val="9"/>
    <w:unhideWhenUsed/>
    <w:qFormat/>
    <w:rsid w:val="003D61AD"/>
    <w:pPr>
      <w:keepNext/>
      <w:numPr>
        <w:numId w:val="6"/>
      </w:numPr>
      <w:spacing w:before="360" w:after="240"/>
      <w:ind w:left="709" w:hanging="709"/>
      <w:contextualSpacing w:val="0"/>
      <w:outlineLvl w:val="1"/>
    </w:pPr>
    <w:rPr>
      <w:sz w:val="28"/>
      <w:szCs w:val="28"/>
      <w:lang w:val="en-US" w:eastAsia="en-AU"/>
    </w:rPr>
  </w:style>
  <w:style w:type="paragraph" w:styleId="Heading3">
    <w:name w:val="heading 3"/>
    <w:basedOn w:val="Normal"/>
    <w:next w:val="Normal"/>
    <w:link w:val="Heading3Char"/>
    <w:uiPriority w:val="9"/>
    <w:unhideWhenUsed/>
    <w:qFormat/>
    <w:rsid w:val="00313D9F"/>
    <w:pPr>
      <w:keepNext/>
      <w:keepLines/>
      <w:spacing w:before="200" w:after="0" w:line="600" w:lineRule="auto"/>
      <w:ind w:left="709"/>
      <w:outlineLvl w:val="2"/>
    </w:pPr>
    <w:rPr>
      <w:rFonts w:eastAsiaTheme="majorEastAsia" w:cstheme="majorBidi"/>
      <w:b/>
      <w:bCs/>
      <w:i/>
      <w:sz w:val="24"/>
      <w:szCs w:val="24"/>
    </w:rPr>
  </w:style>
  <w:style w:type="paragraph" w:styleId="Heading4">
    <w:name w:val="heading 4"/>
    <w:basedOn w:val="Normal"/>
    <w:next w:val="Normal"/>
    <w:link w:val="Heading4Char"/>
    <w:uiPriority w:val="9"/>
    <w:unhideWhenUsed/>
    <w:qFormat/>
    <w:rsid w:val="00772F4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5AEF"/>
    <w:rPr>
      <w:rFonts w:eastAsiaTheme="majorEastAsia" w:cstheme="majorBidi"/>
      <w:b/>
      <w:bCs/>
      <w:sz w:val="36"/>
      <w:szCs w:val="28"/>
    </w:rPr>
  </w:style>
  <w:style w:type="character" w:customStyle="1" w:styleId="Heading2Char">
    <w:name w:val="Heading 2 Char"/>
    <w:basedOn w:val="DefaultParagraphFont"/>
    <w:link w:val="Heading2"/>
    <w:uiPriority w:val="9"/>
    <w:rsid w:val="003D61AD"/>
    <w:rPr>
      <w:sz w:val="28"/>
      <w:szCs w:val="28"/>
      <w:lang w:val="en-US" w:eastAsia="en-AU"/>
    </w:rPr>
  </w:style>
  <w:style w:type="character" w:styleId="Hyperlink">
    <w:name w:val="Hyperlink"/>
    <w:basedOn w:val="DefaultParagraphFont"/>
    <w:uiPriority w:val="99"/>
    <w:unhideWhenUsed/>
    <w:rsid w:val="00935AEF"/>
    <w:rPr>
      <w:color w:val="0000FF" w:themeColor="hyperlink"/>
      <w:u w:val="single"/>
    </w:rPr>
  </w:style>
  <w:style w:type="paragraph" w:styleId="ListParagraph">
    <w:name w:val="List Paragraph"/>
    <w:basedOn w:val="Normal"/>
    <w:link w:val="ListParagraphChar"/>
    <w:uiPriority w:val="34"/>
    <w:qFormat/>
    <w:rsid w:val="00935AEF"/>
    <w:pPr>
      <w:ind w:left="720"/>
      <w:contextualSpacing/>
    </w:pPr>
  </w:style>
  <w:style w:type="character" w:styleId="Emphasis">
    <w:name w:val="Emphasis"/>
    <w:basedOn w:val="DefaultParagraphFont"/>
    <w:uiPriority w:val="20"/>
    <w:qFormat/>
    <w:rsid w:val="00935AEF"/>
    <w:rPr>
      <w:i/>
      <w:iCs/>
    </w:rPr>
  </w:style>
  <w:style w:type="character" w:customStyle="1" w:styleId="apple-converted-space">
    <w:name w:val="apple-converted-space"/>
    <w:basedOn w:val="DefaultParagraphFont"/>
    <w:rsid w:val="00935AEF"/>
  </w:style>
  <w:style w:type="paragraph" w:customStyle="1" w:styleId="Dimi05">
    <w:name w:val="Dimi 05"/>
    <w:basedOn w:val="Normal"/>
    <w:link w:val="Dimi05Char"/>
    <w:qFormat/>
    <w:rsid w:val="00935AEF"/>
    <w:pPr>
      <w:spacing w:before="240" w:after="0" w:line="240" w:lineRule="auto"/>
      <w:contextualSpacing/>
    </w:pPr>
    <w:rPr>
      <w:rFonts w:eastAsia="Times New Roman" w:cs="Times New Roman"/>
      <w:sz w:val="24"/>
      <w:szCs w:val="24"/>
    </w:rPr>
  </w:style>
  <w:style w:type="character" w:customStyle="1" w:styleId="Dimi05Char">
    <w:name w:val="Dimi 05 Char"/>
    <w:basedOn w:val="DefaultParagraphFont"/>
    <w:link w:val="Dimi05"/>
    <w:rsid w:val="00935AEF"/>
    <w:rPr>
      <w:rFonts w:eastAsia="Times New Roman" w:cs="Times New Roman"/>
      <w:sz w:val="24"/>
      <w:szCs w:val="24"/>
    </w:rPr>
  </w:style>
  <w:style w:type="paragraph" w:styleId="Header">
    <w:name w:val="header"/>
    <w:basedOn w:val="Normal"/>
    <w:link w:val="HeaderChar"/>
    <w:uiPriority w:val="99"/>
    <w:unhideWhenUsed/>
    <w:rsid w:val="00935A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5AEF"/>
  </w:style>
  <w:style w:type="paragraph" w:styleId="Footer">
    <w:name w:val="footer"/>
    <w:basedOn w:val="Normal"/>
    <w:link w:val="FooterChar"/>
    <w:uiPriority w:val="99"/>
    <w:unhideWhenUsed/>
    <w:rsid w:val="00935A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5AEF"/>
  </w:style>
  <w:style w:type="character" w:styleId="PageNumber">
    <w:name w:val="page number"/>
    <w:basedOn w:val="DefaultParagraphFont"/>
    <w:uiPriority w:val="99"/>
    <w:semiHidden/>
    <w:unhideWhenUsed/>
    <w:rsid w:val="00935AEF"/>
  </w:style>
  <w:style w:type="character" w:customStyle="1" w:styleId="Heading3Char">
    <w:name w:val="Heading 3 Char"/>
    <w:basedOn w:val="DefaultParagraphFont"/>
    <w:link w:val="Heading3"/>
    <w:uiPriority w:val="9"/>
    <w:rsid w:val="00313D9F"/>
    <w:rPr>
      <w:rFonts w:eastAsiaTheme="majorEastAsia" w:cstheme="majorBidi"/>
      <w:b/>
      <w:bCs/>
      <w:i/>
      <w:sz w:val="24"/>
      <w:szCs w:val="24"/>
    </w:rPr>
  </w:style>
  <w:style w:type="character" w:customStyle="1" w:styleId="Heading4Char">
    <w:name w:val="Heading 4 Char"/>
    <w:basedOn w:val="DefaultParagraphFont"/>
    <w:link w:val="Heading4"/>
    <w:uiPriority w:val="9"/>
    <w:rsid w:val="00772F41"/>
    <w:rPr>
      <w:rFonts w:asciiTheme="majorHAnsi" w:eastAsiaTheme="majorEastAsia" w:hAnsiTheme="majorHAnsi" w:cstheme="majorBidi"/>
      <w:b/>
      <w:bCs/>
      <w:i/>
      <w:iCs/>
      <w:color w:val="4F81BD" w:themeColor="accent1"/>
    </w:rPr>
  </w:style>
  <w:style w:type="paragraph" w:styleId="NormalWeb">
    <w:name w:val="Normal (Web)"/>
    <w:basedOn w:val="Normal"/>
    <w:uiPriority w:val="99"/>
    <w:unhideWhenUsed/>
    <w:rsid w:val="00772F4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214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1422"/>
    <w:rPr>
      <w:rFonts w:ascii="Tahoma" w:hAnsi="Tahoma" w:cs="Tahoma"/>
      <w:sz w:val="16"/>
      <w:szCs w:val="16"/>
    </w:rPr>
  </w:style>
  <w:style w:type="character" w:customStyle="1" w:styleId="ListParagraphChar">
    <w:name w:val="List Paragraph Char"/>
    <w:basedOn w:val="DefaultParagraphFont"/>
    <w:link w:val="ListParagraph"/>
    <w:uiPriority w:val="34"/>
    <w:rsid w:val="00C44FB7"/>
  </w:style>
  <w:style w:type="character" w:styleId="CommentReference">
    <w:name w:val="annotation reference"/>
    <w:basedOn w:val="DefaultParagraphFont"/>
    <w:uiPriority w:val="99"/>
    <w:semiHidden/>
    <w:unhideWhenUsed/>
    <w:rsid w:val="003028D7"/>
    <w:rPr>
      <w:sz w:val="16"/>
      <w:szCs w:val="16"/>
    </w:rPr>
  </w:style>
  <w:style w:type="paragraph" w:styleId="CommentText">
    <w:name w:val="annotation text"/>
    <w:basedOn w:val="Normal"/>
    <w:link w:val="CommentTextChar"/>
    <w:uiPriority w:val="99"/>
    <w:semiHidden/>
    <w:unhideWhenUsed/>
    <w:rsid w:val="003028D7"/>
    <w:pPr>
      <w:spacing w:line="240" w:lineRule="auto"/>
    </w:pPr>
    <w:rPr>
      <w:sz w:val="20"/>
      <w:szCs w:val="20"/>
    </w:rPr>
  </w:style>
  <w:style w:type="character" w:customStyle="1" w:styleId="CommentTextChar">
    <w:name w:val="Comment Text Char"/>
    <w:basedOn w:val="DefaultParagraphFont"/>
    <w:link w:val="CommentText"/>
    <w:uiPriority w:val="99"/>
    <w:semiHidden/>
    <w:rsid w:val="003028D7"/>
    <w:rPr>
      <w:sz w:val="20"/>
      <w:szCs w:val="20"/>
    </w:rPr>
  </w:style>
  <w:style w:type="paragraph" w:styleId="CommentSubject">
    <w:name w:val="annotation subject"/>
    <w:basedOn w:val="CommentText"/>
    <w:next w:val="CommentText"/>
    <w:link w:val="CommentSubjectChar"/>
    <w:uiPriority w:val="99"/>
    <w:semiHidden/>
    <w:unhideWhenUsed/>
    <w:rsid w:val="003028D7"/>
    <w:rPr>
      <w:b/>
      <w:bCs/>
    </w:rPr>
  </w:style>
  <w:style w:type="character" w:customStyle="1" w:styleId="CommentSubjectChar">
    <w:name w:val="Comment Subject Char"/>
    <w:basedOn w:val="CommentTextChar"/>
    <w:link w:val="CommentSubject"/>
    <w:uiPriority w:val="99"/>
    <w:semiHidden/>
    <w:rsid w:val="003028D7"/>
    <w:rPr>
      <w:b/>
      <w:bCs/>
      <w:sz w:val="20"/>
      <w:szCs w:val="20"/>
    </w:rPr>
  </w:style>
  <w:style w:type="character" w:styleId="FollowedHyperlink">
    <w:name w:val="FollowedHyperlink"/>
    <w:basedOn w:val="DefaultParagraphFont"/>
    <w:uiPriority w:val="99"/>
    <w:semiHidden/>
    <w:unhideWhenUsed/>
    <w:rsid w:val="00EA75DA"/>
    <w:rPr>
      <w:color w:val="800080" w:themeColor="followedHyperlink"/>
      <w:u w:val="single"/>
    </w:rPr>
  </w:style>
  <w:style w:type="character" w:customStyle="1" w:styleId="UnresolvedMention">
    <w:name w:val="Unresolved Mention"/>
    <w:basedOn w:val="DefaultParagraphFont"/>
    <w:uiPriority w:val="99"/>
    <w:semiHidden/>
    <w:unhideWhenUsed/>
    <w:rsid w:val="00524F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518558">
      <w:bodyDiv w:val="1"/>
      <w:marLeft w:val="0"/>
      <w:marRight w:val="0"/>
      <w:marTop w:val="0"/>
      <w:marBottom w:val="0"/>
      <w:divBdr>
        <w:top w:val="none" w:sz="0" w:space="0" w:color="auto"/>
        <w:left w:val="none" w:sz="0" w:space="0" w:color="auto"/>
        <w:bottom w:val="none" w:sz="0" w:space="0" w:color="auto"/>
        <w:right w:val="none" w:sz="0" w:space="0" w:color="auto"/>
      </w:divBdr>
    </w:div>
    <w:div w:id="308902225">
      <w:bodyDiv w:val="1"/>
      <w:marLeft w:val="0"/>
      <w:marRight w:val="0"/>
      <w:marTop w:val="0"/>
      <w:marBottom w:val="0"/>
      <w:divBdr>
        <w:top w:val="none" w:sz="0" w:space="0" w:color="auto"/>
        <w:left w:val="none" w:sz="0" w:space="0" w:color="auto"/>
        <w:bottom w:val="none" w:sz="0" w:space="0" w:color="auto"/>
        <w:right w:val="none" w:sz="0" w:space="0" w:color="auto"/>
      </w:divBdr>
    </w:div>
    <w:div w:id="311254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Series/C1966A00033" TargetMode="External"/><Relationship Id="rId13" Type="http://schemas.openxmlformats.org/officeDocument/2006/relationships/hyperlink" Target="https://www.legislation.gov.au/Current/F2021L01220" TargetMode="External"/><Relationship Id="rId18" Type="http://schemas.openxmlformats.org/officeDocument/2006/relationships/hyperlink" Target="https://www.fcoa.gov.au/pubs/bankruptcy-infosheet-1" TargetMode="External"/><Relationship Id="rId26" Type="http://schemas.openxmlformats.org/officeDocument/2006/relationships/hyperlink" Target="https://www.afsa.gov.au/debtors/bankruptcy" TargetMode="External"/><Relationship Id="rId39" Type="http://schemas.microsoft.com/office/2018/08/relationships/commentsExtensible" Target="commentsExtensible.xml"/><Relationship Id="rId3" Type="http://schemas.openxmlformats.org/officeDocument/2006/relationships/styles" Target="styles.xml"/><Relationship Id="rId21" Type="http://schemas.openxmlformats.org/officeDocument/2006/relationships/hyperlink" Target="https://www.fcoa.gov.au/pubs/bankruptcy-infosheet-5"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legislation.gov.au/Current/F2021L00261" TargetMode="External"/><Relationship Id="rId17" Type="http://schemas.openxmlformats.org/officeDocument/2006/relationships/hyperlink" Target="https://www.fcoa.gov.au/pubs/bankruptcy-guide" TargetMode="External"/><Relationship Id="rId25" Type="http://schemas.openxmlformats.org/officeDocument/2006/relationships/hyperlink" Target="http://financialrights.org.au/fact-sheet/" TargetMode="External"/><Relationship Id="rId33" Type="http://schemas.openxmlformats.org/officeDocument/2006/relationships/fontTable" Target="fontTable.xml"/><Relationship Id="rId38"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hyperlink" Target="https://www.afsa.gov.au/debtors/bankruptcy" TargetMode="External"/><Relationship Id="rId20" Type="http://schemas.openxmlformats.org/officeDocument/2006/relationships/hyperlink" Target="https://www.fcoa.gov.au/pubs/bankruptcy-infosheet-4" TargetMode="External"/><Relationship Id="rId29" Type="http://schemas.openxmlformats.org/officeDocument/2006/relationships/hyperlink" Target="http://www.fedcourt.gov.au/online-services/federal-law-searc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Details/F2021L01200" TargetMode="External"/><Relationship Id="rId24" Type="http://schemas.openxmlformats.org/officeDocument/2006/relationships/hyperlink" Target="http://www.justiceconnect.org.au/get-help/self-representation-service/resources-and-fact-sheets/bankruptcy-factsheets"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comcourts.gov.au/public/esearch/disclaimer" TargetMode="External"/><Relationship Id="rId23" Type="http://schemas.openxmlformats.org/officeDocument/2006/relationships/hyperlink" Target="https://www.lawright.org.au/find-legal-help/" TargetMode="External"/><Relationship Id="rId28" Type="http://schemas.openxmlformats.org/officeDocument/2006/relationships/hyperlink" Target="http://www.fedcourt.gov.au/online-services/commonwealth-courts-portal" TargetMode="External"/><Relationship Id="rId10" Type="http://schemas.openxmlformats.org/officeDocument/2006/relationships/hyperlink" Target="https://www.legislation.gov.au/Current/C2021C00096" TargetMode="External"/><Relationship Id="rId19" Type="http://schemas.openxmlformats.org/officeDocument/2006/relationships/hyperlink" Target="https://www.fcoa.gov.au/pubs/bankruptcy-infosheet-2"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legislation.gov.au/Details/F2021L01200" TargetMode="External"/><Relationship Id="rId14" Type="http://schemas.openxmlformats.org/officeDocument/2006/relationships/hyperlink" Target="https://www.legislation.gov.au/Current/C2021A00012" TargetMode="External"/><Relationship Id="rId22" Type="http://schemas.openxmlformats.org/officeDocument/2006/relationships/hyperlink" Target="https://www.fcoa.gov.au/pubs/bankruptcy-infosheet-6" TargetMode="External"/><Relationship Id="rId27" Type="http://schemas.openxmlformats.org/officeDocument/2006/relationships/hyperlink" Target="http://www.fedcourt.gov.au/online-services/elodgment"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91549F-1899-4313-85C8-4BA209D9A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4333</Words>
  <Characters>21669</Characters>
  <Application>Microsoft Office Word</Application>
  <DocSecurity>0</DocSecurity>
  <Lines>393</Lines>
  <Paragraphs>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Bankruptcy Information Sheet 3: Opposing a Creditor’s Petition</dc:title>
  <dc:creator>Federal Circuit and Family Court of Australia</dc:creator>
  <cp:keywords/>
  <cp:lastModifiedBy>Christine Tuff</cp:lastModifiedBy>
  <cp:revision>2</cp:revision>
  <dcterms:created xsi:type="dcterms:W3CDTF">2021-08-25T05:49:00Z</dcterms:created>
  <dcterms:modified xsi:type="dcterms:W3CDTF">2021-09-24T02:21:00Z</dcterms:modified>
</cp:coreProperties>
</file>