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3B3A5191" w14:textId="4BD69B0E" w:rsidR="00E11EB8" w:rsidRPr="00B74497" w:rsidRDefault="00AB7BFC" w:rsidP="00196B15">
      <w:pPr>
        <w:pStyle w:val="Heading1"/>
        <w:spacing w:before="480" w:after="360"/>
        <w:ind w:left="1701" w:right="1701"/>
        <w:rPr>
          <w:noProof/>
          <w:sz w:val="32"/>
          <w:szCs w:val="32"/>
        </w:rPr>
      </w:pPr>
      <w:r w:rsidRPr="00B74497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6B9917E8" wp14:editId="6B371C69">
                <wp:simplePos x="0" y="0"/>
                <wp:positionH relativeFrom="margin">
                  <wp:posOffset>3068620</wp:posOffset>
                </wp:positionH>
                <wp:positionV relativeFrom="line">
                  <wp:posOffset>-180711</wp:posOffset>
                </wp:positionV>
                <wp:extent cx="2865755" cy="266400"/>
                <wp:effectExtent l="0" t="0" r="10795" b="1968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5755" cy="2664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2D9093" w14:textId="75585F1A" w:rsidR="00AB7BFC" w:rsidRPr="001A4EBF" w:rsidRDefault="00580F3C" w:rsidP="000E163D">
                            <w:pPr>
                              <w:spacing w:before="60" w:after="12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color w:val="2E74B5" w:themeColor="accent1" w:themeShade="BF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2E74B5" w:themeColor="accent1" w:themeShade="BF"/>
                                <w:sz w:val="22"/>
                                <w:szCs w:val="22"/>
                              </w:rPr>
                              <w:t>30</w:t>
                            </w:r>
                            <w:r w:rsidR="0016107E">
                              <w:rPr>
                                <w:rFonts w:asciiTheme="minorHAnsi" w:hAnsiTheme="minorHAnsi" w:cstheme="minorHAnsi"/>
                                <w:b/>
                                <w:color w:val="2E74B5" w:themeColor="accent1" w:themeShade="BF"/>
                                <w:sz w:val="22"/>
                                <w:szCs w:val="22"/>
                              </w:rPr>
                              <w:t xml:space="preserve"> July</w:t>
                            </w:r>
                            <w:r w:rsidR="000917EA">
                              <w:rPr>
                                <w:rFonts w:asciiTheme="minorHAnsi" w:hAnsiTheme="minorHAnsi" w:cstheme="minorHAnsi"/>
                                <w:b/>
                                <w:color w:val="2E74B5" w:themeColor="accent1" w:themeShade="BF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DC1195">
                              <w:rPr>
                                <w:rFonts w:asciiTheme="minorHAnsi" w:hAnsiTheme="minorHAnsi" w:cstheme="minorHAnsi"/>
                                <w:b/>
                                <w:color w:val="2E74B5" w:themeColor="accent1" w:themeShade="BF"/>
                                <w:sz w:val="22"/>
                                <w:szCs w:val="22"/>
                              </w:rPr>
                              <w:t>202</w:t>
                            </w:r>
                            <w:r w:rsidR="000917EA">
                              <w:rPr>
                                <w:rFonts w:asciiTheme="minorHAnsi" w:hAnsiTheme="minorHAnsi" w:cstheme="minorHAnsi"/>
                                <w:b/>
                                <w:color w:val="2E74B5" w:themeColor="accent1" w:themeShade="BF"/>
                                <w:sz w:val="22"/>
                                <w:szCs w:val="22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7200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9917E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41.6pt;margin-top:-14.25pt;width:225.6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" o:allowincell="f" fillcolor="#d8d8d8 [2732]" strokecolor="#d8d8d8 [2732]">
                <v:textbox inset="2mm,0,0,0">
                  <w:txbxContent>
                    <w:p w14:paraId="5A2D9093" w14:textId="75585F1A" w:rsidR="00AB7BFC" w:rsidRPr="001A4EBF" w:rsidRDefault="00580F3C" w:rsidP="000E163D">
                      <w:pPr>
                        <w:spacing w:before="60" w:after="120"/>
                        <w:jc w:val="center"/>
                        <w:rPr>
                          <w:rFonts w:asciiTheme="minorHAnsi" w:hAnsiTheme="minorHAnsi" w:cstheme="minorHAnsi"/>
                          <w:b/>
                          <w:color w:val="2E74B5" w:themeColor="accent1" w:themeShade="BF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color w:val="2E74B5" w:themeColor="accent1" w:themeShade="BF"/>
                          <w:sz w:val="22"/>
                          <w:szCs w:val="22"/>
                        </w:rPr>
                        <w:t>30</w:t>
                      </w:r>
                      <w:r w:rsidR="0016107E">
                        <w:rPr>
                          <w:rFonts w:asciiTheme="minorHAnsi" w:hAnsiTheme="minorHAnsi" w:cstheme="minorHAnsi"/>
                          <w:b/>
                          <w:color w:val="2E74B5" w:themeColor="accent1" w:themeShade="BF"/>
                          <w:sz w:val="22"/>
                          <w:szCs w:val="22"/>
                        </w:rPr>
                        <w:t xml:space="preserve"> July</w:t>
                      </w:r>
                      <w:r w:rsidR="000917EA">
                        <w:rPr>
                          <w:rFonts w:asciiTheme="minorHAnsi" w:hAnsiTheme="minorHAnsi" w:cstheme="minorHAnsi"/>
                          <w:b/>
                          <w:color w:val="2E74B5" w:themeColor="accent1" w:themeShade="BF"/>
                          <w:sz w:val="22"/>
                          <w:szCs w:val="22"/>
                        </w:rPr>
                        <w:t xml:space="preserve"> </w:t>
                      </w:r>
                      <w:r w:rsidR="00DC1195">
                        <w:rPr>
                          <w:rFonts w:asciiTheme="minorHAnsi" w:hAnsiTheme="minorHAnsi" w:cstheme="minorHAnsi"/>
                          <w:b/>
                          <w:color w:val="2E74B5" w:themeColor="accent1" w:themeShade="BF"/>
                          <w:sz w:val="22"/>
                          <w:szCs w:val="22"/>
                        </w:rPr>
                        <w:t>202</w:t>
                      </w:r>
                      <w:r w:rsidR="000917EA">
                        <w:rPr>
                          <w:rFonts w:asciiTheme="minorHAnsi" w:hAnsiTheme="minorHAnsi" w:cstheme="minorHAnsi"/>
                          <w:b/>
                          <w:color w:val="2E74B5" w:themeColor="accent1" w:themeShade="BF"/>
                          <w:sz w:val="22"/>
                          <w:szCs w:val="22"/>
                        </w:rPr>
                        <w:t>1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  <w:r w:rsidR="00130971" w:rsidRPr="00B74497">
        <w:rPr>
          <w:noProof/>
          <w:sz w:val="32"/>
          <w:szCs w:val="32"/>
        </w:rPr>
        <w:t xml:space="preserve">Countdown to </w:t>
      </w:r>
      <w:r w:rsidR="00A24696" w:rsidRPr="00B74497">
        <w:rPr>
          <w:noProof/>
          <w:sz w:val="32"/>
          <w:szCs w:val="32"/>
        </w:rPr>
        <w:t xml:space="preserve">the </w:t>
      </w:r>
      <w:r w:rsidR="00130971" w:rsidRPr="00B74497">
        <w:rPr>
          <w:noProof/>
          <w:sz w:val="32"/>
          <w:szCs w:val="32"/>
        </w:rPr>
        <w:t xml:space="preserve">commencement of </w:t>
      </w:r>
      <w:r w:rsidR="00A24696" w:rsidRPr="00B74497">
        <w:rPr>
          <w:noProof/>
          <w:sz w:val="32"/>
          <w:szCs w:val="32"/>
        </w:rPr>
        <w:t xml:space="preserve">the </w:t>
      </w:r>
      <w:r w:rsidR="00130971" w:rsidRPr="00B74497">
        <w:rPr>
          <w:noProof/>
          <w:sz w:val="32"/>
          <w:szCs w:val="32"/>
        </w:rPr>
        <w:t xml:space="preserve">new </w:t>
      </w:r>
      <w:r w:rsidR="00A24696" w:rsidRPr="00B74497">
        <w:rPr>
          <w:noProof/>
          <w:sz w:val="32"/>
          <w:szCs w:val="32"/>
        </w:rPr>
        <w:t>Federal Circuit and Family Court of Austra</w:t>
      </w:r>
      <w:r w:rsidR="00B74497" w:rsidRPr="00B74497">
        <w:rPr>
          <w:noProof/>
          <w:sz w:val="32"/>
          <w:szCs w:val="32"/>
        </w:rPr>
        <w:t>l</w:t>
      </w:r>
      <w:r w:rsidR="007213C2">
        <w:rPr>
          <w:noProof/>
          <w:sz w:val="32"/>
          <w:szCs w:val="32"/>
        </w:rPr>
        <w:t>ia</w:t>
      </w:r>
    </w:p>
    <w:p w14:paraId="79BD3BBC" w14:textId="7C84D84F" w:rsidR="00130971" w:rsidRPr="00B74497" w:rsidRDefault="00F7030E" w:rsidP="007213C2">
      <w:pPr>
        <w:rPr>
          <w:rFonts w:asciiTheme="minorHAnsi" w:hAnsiTheme="minorHAnsi" w:cstheme="minorHAnsi"/>
          <w:bCs/>
          <w:sz w:val="22"/>
          <w:szCs w:val="22"/>
        </w:rPr>
      </w:pPr>
      <w:r w:rsidRPr="00B74497">
        <w:rPr>
          <w:rFonts w:asciiTheme="minorHAnsi" w:hAnsiTheme="minorHAnsi" w:cstheme="minorHAnsi"/>
          <w:bCs/>
          <w:sz w:val="22"/>
          <w:szCs w:val="22"/>
        </w:rPr>
        <w:t>T</w:t>
      </w:r>
      <w:r w:rsidR="00130971" w:rsidRPr="00B74497">
        <w:rPr>
          <w:rFonts w:asciiTheme="minorHAnsi" w:hAnsiTheme="minorHAnsi" w:cstheme="minorHAnsi"/>
          <w:bCs/>
          <w:sz w:val="22"/>
          <w:szCs w:val="22"/>
        </w:rPr>
        <w:t>he new Federal Circuit and Family Court of Australia will officially commence</w:t>
      </w:r>
      <w:r w:rsidR="006D6F85" w:rsidRPr="00B74497">
        <w:rPr>
          <w:rFonts w:asciiTheme="minorHAnsi" w:hAnsiTheme="minorHAnsi" w:cstheme="minorHAnsi"/>
          <w:bCs/>
          <w:sz w:val="22"/>
          <w:szCs w:val="22"/>
        </w:rPr>
        <w:t xml:space="preserve"> operations </w:t>
      </w:r>
      <w:r w:rsidRPr="00B74497">
        <w:rPr>
          <w:rFonts w:asciiTheme="minorHAnsi" w:hAnsiTheme="minorHAnsi" w:cstheme="minorHAnsi"/>
          <w:bCs/>
          <w:sz w:val="22"/>
          <w:szCs w:val="22"/>
        </w:rPr>
        <w:t>on 1 September 2021</w:t>
      </w:r>
      <w:r w:rsidR="0075585A" w:rsidRPr="00B74497">
        <w:rPr>
          <w:rFonts w:asciiTheme="minorHAnsi" w:hAnsiTheme="minorHAnsi" w:cstheme="minorHAnsi"/>
          <w:bCs/>
          <w:sz w:val="22"/>
          <w:szCs w:val="22"/>
        </w:rPr>
        <w:t xml:space="preserve"> following the passing of legislation to amalgama</w:t>
      </w:r>
      <w:r w:rsidR="00DE56FC" w:rsidRPr="00B74497">
        <w:rPr>
          <w:rFonts w:asciiTheme="minorHAnsi" w:hAnsiTheme="minorHAnsi" w:cstheme="minorHAnsi"/>
          <w:bCs/>
          <w:sz w:val="22"/>
          <w:szCs w:val="22"/>
        </w:rPr>
        <w:t xml:space="preserve">te </w:t>
      </w:r>
      <w:r w:rsidR="0075585A" w:rsidRPr="00B74497">
        <w:rPr>
          <w:rFonts w:asciiTheme="minorHAnsi" w:hAnsiTheme="minorHAnsi" w:cstheme="minorHAnsi"/>
          <w:bCs/>
          <w:sz w:val="22"/>
          <w:szCs w:val="22"/>
        </w:rPr>
        <w:t>the Federal Circuit Court of Austral</w:t>
      </w:r>
      <w:r w:rsidR="00A24696" w:rsidRPr="00B74497">
        <w:rPr>
          <w:rFonts w:asciiTheme="minorHAnsi" w:hAnsiTheme="minorHAnsi" w:cstheme="minorHAnsi"/>
          <w:bCs/>
          <w:sz w:val="22"/>
          <w:szCs w:val="22"/>
        </w:rPr>
        <w:t>ia and the F</w:t>
      </w:r>
      <w:r w:rsidR="0075585A" w:rsidRPr="00B74497">
        <w:rPr>
          <w:rFonts w:asciiTheme="minorHAnsi" w:hAnsiTheme="minorHAnsi" w:cstheme="minorHAnsi"/>
          <w:bCs/>
          <w:sz w:val="22"/>
          <w:szCs w:val="22"/>
        </w:rPr>
        <w:t>amily Court of Australia</w:t>
      </w:r>
      <w:r w:rsidR="00130971" w:rsidRPr="00B74497">
        <w:rPr>
          <w:rFonts w:asciiTheme="minorHAnsi" w:hAnsiTheme="minorHAnsi" w:cstheme="minorHAnsi"/>
          <w:bCs/>
          <w:sz w:val="22"/>
          <w:szCs w:val="22"/>
        </w:rPr>
        <w:t>.</w:t>
      </w:r>
    </w:p>
    <w:p w14:paraId="5CDEE5B2" w14:textId="5D156A58" w:rsidR="00197EEE" w:rsidRDefault="00EC4BF0" w:rsidP="007213C2">
      <w:pPr>
        <w:spacing w:before="240" w:after="120"/>
        <w:rPr>
          <w:rFonts w:asciiTheme="minorHAnsi" w:hAnsiTheme="minorHAnsi" w:cstheme="minorHAnsi"/>
          <w:bCs/>
          <w:sz w:val="22"/>
          <w:szCs w:val="22"/>
        </w:rPr>
      </w:pPr>
      <w:r w:rsidRPr="00B74497">
        <w:rPr>
          <w:rFonts w:asciiTheme="minorHAnsi" w:hAnsiTheme="minorHAnsi" w:cstheme="minorHAnsi"/>
          <w:bCs/>
          <w:sz w:val="22"/>
          <w:szCs w:val="22"/>
        </w:rPr>
        <w:t>The legislation</w:t>
      </w:r>
      <w:r w:rsidR="00050023" w:rsidRPr="00B74497">
        <w:rPr>
          <w:rFonts w:asciiTheme="minorHAnsi" w:hAnsiTheme="minorHAnsi" w:cstheme="minorHAnsi"/>
          <w:bCs/>
          <w:sz w:val="22"/>
          <w:szCs w:val="22"/>
        </w:rPr>
        <w:t xml:space="preserve"> and the new Court </w:t>
      </w:r>
      <w:r w:rsidRPr="00B74497">
        <w:rPr>
          <w:rFonts w:asciiTheme="minorHAnsi" w:hAnsiTheme="minorHAnsi" w:cstheme="minorHAnsi"/>
          <w:bCs/>
          <w:sz w:val="22"/>
          <w:szCs w:val="22"/>
        </w:rPr>
        <w:t xml:space="preserve">has provided an opportunity to change the conversation </w:t>
      </w:r>
      <w:r w:rsidR="00CF71E9" w:rsidRPr="00B74497">
        <w:rPr>
          <w:rFonts w:asciiTheme="minorHAnsi" w:hAnsiTheme="minorHAnsi" w:cstheme="minorHAnsi"/>
          <w:bCs/>
          <w:sz w:val="22"/>
          <w:szCs w:val="22"/>
        </w:rPr>
        <w:t xml:space="preserve">about family law litigation in particular. The </w:t>
      </w:r>
      <w:r w:rsidR="00FB61CA" w:rsidRPr="00B74497">
        <w:rPr>
          <w:rFonts w:asciiTheme="minorHAnsi" w:hAnsiTheme="minorHAnsi" w:cstheme="minorHAnsi"/>
          <w:bCs/>
          <w:sz w:val="22"/>
          <w:szCs w:val="22"/>
        </w:rPr>
        <w:t xml:space="preserve">architecture </w:t>
      </w:r>
      <w:r w:rsidR="00CF71E9" w:rsidRPr="00B74497">
        <w:rPr>
          <w:rFonts w:asciiTheme="minorHAnsi" w:hAnsiTheme="minorHAnsi" w:cstheme="minorHAnsi"/>
          <w:bCs/>
          <w:sz w:val="22"/>
          <w:szCs w:val="22"/>
        </w:rPr>
        <w:t xml:space="preserve">of that conversation includes </w:t>
      </w:r>
      <w:r w:rsidR="00794041" w:rsidRPr="00B74497">
        <w:rPr>
          <w:rFonts w:asciiTheme="minorHAnsi" w:hAnsiTheme="minorHAnsi" w:cstheme="minorHAnsi"/>
          <w:bCs/>
          <w:sz w:val="22"/>
          <w:szCs w:val="22"/>
        </w:rPr>
        <w:t>asking litigants if there is a smarter, better way for them to separate without the impact</w:t>
      </w:r>
      <w:r w:rsidR="00330BF9" w:rsidRPr="00B74497">
        <w:rPr>
          <w:rFonts w:asciiTheme="minorHAnsi" w:hAnsiTheme="minorHAnsi" w:cstheme="minorHAnsi"/>
          <w:bCs/>
          <w:sz w:val="22"/>
          <w:szCs w:val="22"/>
        </w:rPr>
        <w:t>, stress and expenses of protracted family law litigation</w:t>
      </w:r>
      <w:r w:rsidR="007213C2">
        <w:rPr>
          <w:rFonts w:asciiTheme="minorHAnsi" w:hAnsiTheme="minorHAnsi" w:cstheme="minorHAnsi"/>
          <w:bCs/>
          <w:sz w:val="22"/>
          <w:szCs w:val="22"/>
        </w:rPr>
        <w:t>.</w:t>
      </w:r>
    </w:p>
    <w:p w14:paraId="5800F767" w14:textId="3BD7B245" w:rsidR="009C0D53" w:rsidRPr="00B74497" w:rsidRDefault="00FB61CA" w:rsidP="007213C2">
      <w:pPr>
        <w:spacing w:before="240" w:after="120"/>
        <w:rPr>
          <w:rFonts w:asciiTheme="minorHAnsi" w:hAnsiTheme="minorHAnsi" w:cstheme="minorHAnsi"/>
          <w:bCs/>
          <w:sz w:val="22"/>
          <w:szCs w:val="22"/>
        </w:rPr>
      </w:pPr>
      <w:r w:rsidRPr="00B74497">
        <w:rPr>
          <w:rFonts w:asciiTheme="minorHAnsi" w:hAnsiTheme="minorHAnsi" w:cstheme="minorHAnsi"/>
          <w:bCs/>
          <w:sz w:val="22"/>
          <w:szCs w:val="22"/>
        </w:rPr>
        <w:t xml:space="preserve">There will be a greater emphasis on encouraging </w:t>
      </w:r>
      <w:r w:rsidR="004E422F" w:rsidRPr="00B74497">
        <w:rPr>
          <w:rFonts w:asciiTheme="minorHAnsi" w:hAnsiTheme="minorHAnsi" w:cstheme="minorHAnsi"/>
          <w:bCs/>
          <w:sz w:val="22"/>
          <w:szCs w:val="22"/>
        </w:rPr>
        <w:t>parties to settle their disputes</w:t>
      </w:r>
      <w:r w:rsidR="00831CC7" w:rsidRPr="00B74497">
        <w:rPr>
          <w:rFonts w:asciiTheme="minorHAnsi" w:hAnsiTheme="minorHAnsi" w:cstheme="minorHAnsi"/>
          <w:bCs/>
          <w:sz w:val="22"/>
          <w:szCs w:val="22"/>
        </w:rPr>
        <w:t>,</w:t>
      </w:r>
      <w:r w:rsidR="004E422F" w:rsidRPr="00B7449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A870C2" w:rsidRPr="00B74497">
        <w:rPr>
          <w:rFonts w:asciiTheme="minorHAnsi" w:hAnsiTheme="minorHAnsi" w:cstheme="minorHAnsi"/>
          <w:bCs/>
          <w:sz w:val="22"/>
          <w:szCs w:val="22"/>
        </w:rPr>
        <w:t>where it is safe to do so</w:t>
      </w:r>
      <w:r w:rsidR="00831CC7" w:rsidRPr="00B74497">
        <w:rPr>
          <w:rFonts w:asciiTheme="minorHAnsi" w:hAnsiTheme="minorHAnsi" w:cstheme="minorHAnsi"/>
          <w:bCs/>
          <w:sz w:val="22"/>
          <w:szCs w:val="22"/>
        </w:rPr>
        <w:t>,</w:t>
      </w:r>
      <w:r w:rsidR="00A870C2" w:rsidRPr="00B7449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4E422F" w:rsidRPr="00B74497">
        <w:rPr>
          <w:rFonts w:asciiTheme="minorHAnsi" w:hAnsiTheme="minorHAnsi" w:cstheme="minorHAnsi"/>
          <w:bCs/>
          <w:sz w:val="22"/>
          <w:szCs w:val="22"/>
        </w:rPr>
        <w:t>before proceedings are issued</w:t>
      </w:r>
      <w:r w:rsidR="009B6C43" w:rsidRPr="00B74497">
        <w:rPr>
          <w:rFonts w:asciiTheme="minorHAnsi" w:hAnsiTheme="minorHAnsi" w:cstheme="minorHAnsi"/>
          <w:bCs/>
          <w:sz w:val="22"/>
          <w:szCs w:val="22"/>
        </w:rPr>
        <w:t xml:space="preserve"> and ensuring that</w:t>
      </w:r>
      <w:r w:rsidR="00903C2A" w:rsidRPr="00B74497">
        <w:rPr>
          <w:rFonts w:asciiTheme="minorHAnsi" w:hAnsiTheme="minorHAnsi" w:cstheme="minorHAnsi"/>
          <w:bCs/>
          <w:sz w:val="22"/>
          <w:szCs w:val="22"/>
        </w:rPr>
        <w:t>,</w:t>
      </w:r>
      <w:r w:rsidR="009B6C43" w:rsidRPr="00B74497">
        <w:rPr>
          <w:rFonts w:asciiTheme="minorHAnsi" w:hAnsiTheme="minorHAnsi" w:cstheme="minorHAnsi"/>
          <w:bCs/>
          <w:sz w:val="22"/>
          <w:szCs w:val="22"/>
        </w:rPr>
        <w:t xml:space="preserve"> if they do issue</w:t>
      </w:r>
      <w:r w:rsidR="00903C2A" w:rsidRPr="00B74497">
        <w:rPr>
          <w:rFonts w:asciiTheme="minorHAnsi" w:hAnsiTheme="minorHAnsi" w:cstheme="minorHAnsi"/>
          <w:bCs/>
          <w:sz w:val="22"/>
          <w:szCs w:val="22"/>
        </w:rPr>
        <w:t>,</w:t>
      </w:r>
      <w:r w:rsidR="009B6C43" w:rsidRPr="00B74497">
        <w:rPr>
          <w:rFonts w:asciiTheme="minorHAnsi" w:hAnsiTheme="minorHAnsi" w:cstheme="minorHAnsi"/>
          <w:bCs/>
          <w:sz w:val="22"/>
          <w:szCs w:val="22"/>
        </w:rPr>
        <w:t xml:space="preserve"> they are aware of the </w:t>
      </w:r>
      <w:r w:rsidR="000D7C15" w:rsidRPr="00B74497">
        <w:rPr>
          <w:rFonts w:asciiTheme="minorHAnsi" w:hAnsiTheme="minorHAnsi" w:cstheme="minorHAnsi"/>
          <w:bCs/>
          <w:sz w:val="22"/>
          <w:szCs w:val="22"/>
        </w:rPr>
        <w:t xml:space="preserve">ramifications </w:t>
      </w:r>
      <w:r w:rsidR="00903C2A" w:rsidRPr="00B74497">
        <w:rPr>
          <w:rFonts w:asciiTheme="minorHAnsi" w:hAnsiTheme="minorHAnsi" w:cstheme="minorHAnsi"/>
          <w:bCs/>
          <w:sz w:val="22"/>
          <w:szCs w:val="22"/>
        </w:rPr>
        <w:t>for</w:t>
      </w:r>
      <w:r w:rsidR="000D7C15" w:rsidRPr="00B74497">
        <w:rPr>
          <w:rFonts w:asciiTheme="minorHAnsi" w:hAnsiTheme="minorHAnsi" w:cstheme="minorHAnsi"/>
          <w:bCs/>
          <w:sz w:val="22"/>
          <w:szCs w:val="22"/>
        </w:rPr>
        <w:t xml:space="preserve"> them and their families. For those cases that do need to </w:t>
      </w:r>
      <w:r w:rsidR="00A92FC4" w:rsidRPr="00B74497">
        <w:rPr>
          <w:rFonts w:asciiTheme="minorHAnsi" w:hAnsiTheme="minorHAnsi" w:cstheme="minorHAnsi"/>
          <w:bCs/>
          <w:sz w:val="22"/>
          <w:szCs w:val="22"/>
        </w:rPr>
        <w:t>proceed to litigation, the new Court will provide a modern</w:t>
      </w:r>
      <w:r w:rsidR="00224B94" w:rsidRPr="00B74497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A870C2" w:rsidRPr="00B74497">
        <w:rPr>
          <w:rFonts w:asciiTheme="minorHAnsi" w:hAnsiTheme="minorHAnsi" w:cstheme="minorHAnsi"/>
          <w:bCs/>
          <w:sz w:val="22"/>
          <w:szCs w:val="22"/>
        </w:rPr>
        <w:t>transparent</w:t>
      </w:r>
      <w:r w:rsidR="00224B94" w:rsidRPr="00B74497">
        <w:rPr>
          <w:rFonts w:asciiTheme="minorHAnsi" w:hAnsiTheme="minorHAnsi" w:cstheme="minorHAnsi"/>
          <w:bCs/>
          <w:sz w:val="22"/>
          <w:szCs w:val="22"/>
        </w:rPr>
        <w:t xml:space="preserve"> and more efficient system of justice which </w:t>
      </w:r>
      <w:r w:rsidR="00A870C2" w:rsidRPr="00B74497">
        <w:rPr>
          <w:rFonts w:asciiTheme="minorHAnsi" w:hAnsiTheme="minorHAnsi" w:cstheme="minorHAnsi"/>
          <w:bCs/>
          <w:sz w:val="22"/>
          <w:szCs w:val="22"/>
        </w:rPr>
        <w:t xml:space="preserve">is aimed at </w:t>
      </w:r>
      <w:r w:rsidR="00A26491" w:rsidRPr="00B74497">
        <w:rPr>
          <w:rFonts w:asciiTheme="minorHAnsi" w:hAnsiTheme="minorHAnsi" w:cstheme="minorHAnsi"/>
          <w:bCs/>
          <w:sz w:val="22"/>
          <w:szCs w:val="22"/>
        </w:rPr>
        <w:t>getting the</w:t>
      </w:r>
      <w:r w:rsidR="00476E4E" w:rsidRPr="00B74497">
        <w:rPr>
          <w:rFonts w:asciiTheme="minorHAnsi" w:hAnsiTheme="minorHAnsi" w:cstheme="minorHAnsi"/>
          <w:bCs/>
          <w:sz w:val="22"/>
          <w:szCs w:val="22"/>
        </w:rPr>
        <w:t>se parties</w:t>
      </w:r>
      <w:r w:rsidR="00A26491" w:rsidRPr="00B74497">
        <w:rPr>
          <w:rFonts w:asciiTheme="minorHAnsi" w:hAnsiTheme="minorHAnsi" w:cstheme="minorHAnsi"/>
          <w:bCs/>
          <w:sz w:val="22"/>
          <w:szCs w:val="22"/>
        </w:rPr>
        <w:t xml:space="preserve"> through the process as </w:t>
      </w:r>
      <w:r w:rsidR="00835336" w:rsidRPr="00B74497">
        <w:rPr>
          <w:rFonts w:asciiTheme="minorHAnsi" w:hAnsiTheme="minorHAnsi" w:cstheme="minorHAnsi"/>
          <w:bCs/>
          <w:sz w:val="22"/>
          <w:szCs w:val="22"/>
        </w:rPr>
        <w:t xml:space="preserve">safely, </w:t>
      </w:r>
      <w:r w:rsidR="00A26491" w:rsidRPr="00B74497">
        <w:rPr>
          <w:rFonts w:asciiTheme="minorHAnsi" w:hAnsiTheme="minorHAnsi" w:cstheme="minorHAnsi"/>
          <w:bCs/>
          <w:sz w:val="22"/>
          <w:szCs w:val="22"/>
        </w:rPr>
        <w:t xml:space="preserve">quickly and fairly as possible </w:t>
      </w:r>
      <w:r w:rsidR="009C0D53" w:rsidRPr="00B74497">
        <w:rPr>
          <w:rFonts w:asciiTheme="minorHAnsi" w:hAnsiTheme="minorHAnsi" w:cstheme="minorHAnsi"/>
          <w:bCs/>
          <w:sz w:val="22"/>
          <w:szCs w:val="22"/>
        </w:rPr>
        <w:t xml:space="preserve">without undue delay. </w:t>
      </w:r>
      <w:r w:rsidR="00835336" w:rsidRPr="00B74497">
        <w:rPr>
          <w:rFonts w:asciiTheme="minorHAnsi" w:hAnsiTheme="minorHAnsi" w:cstheme="minorHAnsi"/>
          <w:bCs/>
          <w:sz w:val="22"/>
          <w:szCs w:val="22"/>
        </w:rPr>
        <w:t xml:space="preserve">It is also aimed at </w:t>
      </w:r>
      <w:r w:rsidR="000B5B20" w:rsidRPr="00B74497">
        <w:rPr>
          <w:rFonts w:asciiTheme="minorHAnsi" w:hAnsiTheme="minorHAnsi" w:cstheme="minorHAnsi"/>
          <w:bCs/>
          <w:sz w:val="22"/>
          <w:szCs w:val="22"/>
        </w:rPr>
        <w:t xml:space="preserve">dealing </w:t>
      </w:r>
      <w:r w:rsidR="004C1F2A" w:rsidRPr="00B74497">
        <w:rPr>
          <w:rFonts w:asciiTheme="minorHAnsi" w:hAnsiTheme="minorHAnsi" w:cstheme="minorHAnsi"/>
          <w:bCs/>
          <w:sz w:val="22"/>
          <w:szCs w:val="22"/>
        </w:rPr>
        <w:t xml:space="preserve">with the increasing rate of family violence in our community by </w:t>
      </w:r>
      <w:r w:rsidR="00835336" w:rsidRPr="00B74497">
        <w:rPr>
          <w:rFonts w:asciiTheme="minorHAnsi" w:hAnsiTheme="minorHAnsi" w:cstheme="minorHAnsi"/>
          <w:bCs/>
          <w:sz w:val="22"/>
          <w:szCs w:val="22"/>
        </w:rPr>
        <w:t xml:space="preserve">ensuring risks to </w:t>
      </w:r>
      <w:r w:rsidR="00DE2DED" w:rsidRPr="00B74497">
        <w:rPr>
          <w:rFonts w:asciiTheme="minorHAnsi" w:hAnsiTheme="minorHAnsi" w:cstheme="minorHAnsi"/>
          <w:bCs/>
          <w:sz w:val="22"/>
          <w:szCs w:val="22"/>
        </w:rPr>
        <w:t xml:space="preserve">vulnerable parties and children </w:t>
      </w:r>
      <w:r w:rsidR="004C1F2A" w:rsidRPr="00B74497">
        <w:rPr>
          <w:rFonts w:asciiTheme="minorHAnsi" w:hAnsiTheme="minorHAnsi" w:cstheme="minorHAnsi"/>
          <w:bCs/>
          <w:sz w:val="22"/>
          <w:szCs w:val="22"/>
        </w:rPr>
        <w:t xml:space="preserve">at high risk </w:t>
      </w:r>
      <w:r w:rsidR="00DE2DED" w:rsidRPr="00B74497">
        <w:rPr>
          <w:rFonts w:asciiTheme="minorHAnsi" w:hAnsiTheme="minorHAnsi" w:cstheme="minorHAnsi"/>
          <w:bCs/>
          <w:sz w:val="22"/>
          <w:szCs w:val="22"/>
        </w:rPr>
        <w:t xml:space="preserve">are identified at the very earliest </w:t>
      </w:r>
      <w:r w:rsidR="00B63ACD" w:rsidRPr="00B74497">
        <w:rPr>
          <w:rFonts w:asciiTheme="minorHAnsi" w:hAnsiTheme="minorHAnsi" w:cstheme="minorHAnsi"/>
          <w:bCs/>
          <w:sz w:val="22"/>
          <w:szCs w:val="22"/>
        </w:rPr>
        <w:t>stage in the litigation and treated appropriately</w:t>
      </w:r>
      <w:r w:rsidR="00375533" w:rsidRPr="00B74497">
        <w:rPr>
          <w:rFonts w:asciiTheme="minorHAnsi" w:hAnsiTheme="minorHAnsi" w:cstheme="minorHAnsi"/>
          <w:bCs/>
          <w:sz w:val="22"/>
          <w:szCs w:val="22"/>
        </w:rPr>
        <w:t xml:space="preserve">. </w:t>
      </w:r>
    </w:p>
    <w:p w14:paraId="29E45E1E" w14:textId="68C9FB26" w:rsidR="008832E4" w:rsidRPr="00B74497" w:rsidRDefault="00130971" w:rsidP="007213C2">
      <w:pPr>
        <w:spacing w:before="240" w:after="120"/>
        <w:rPr>
          <w:rFonts w:asciiTheme="minorHAnsi" w:hAnsiTheme="minorHAnsi" w:cstheme="minorHAnsi"/>
          <w:bCs/>
          <w:sz w:val="22"/>
          <w:szCs w:val="22"/>
        </w:rPr>
      </w:pPr>
      <w:r w:rsidRPr="00B74497">
        <w:rPr>
          <w:rFonts w:asciiTheme="minorHAnsi" w:hAnsiTheme="minorHAnsi" w:cstheme="minorHAnsi"/>
          <w:bCs/>
          <w:sz w:val="22"/>
          <w:szCs w:val="22"/>
        </w:rPr>
        <w:t xml:space="preserve">The new Court will </w:t>
      </w:r>
      <w:r w:rsidR="00C5459A" w:rsidRPr="00B74497">
        <w:rPr>
          <w:rFonts w:asciiTheme="minorHAnsi" w:hAnsiTheme="minorHAnsi" w:cstheme="minorHAnsi"/>
          <w:bCs/>
          <w:sz w:val="22"/>
          <w:szCs w:val="22"/>
        </w:rPr>
        <w:t xml:space="preserve">for the first time in 21 years, </w:t>
      </w:r>
      <w:r w:rsidR="00F04077" w:rsidRPr="00B74497">
        <w:rPr>
          <w:rFonts w:asciiTheme="minorHAnsi" w:hAnsiTheme="minorHAnsi" w:cstheme="minorHAnsi"/>
          <w:bCs/>
          <w:sz w:val="22"/>
          <w:szCs w:val="22"/>
        </w:rPr>
        <w:t>have a single point of entry</w:t>
      </w:r>
      <w:r w:rsidR="00AD74A3" w:rsidRPr="00B74497">
        <w:rPr>
          <w:rFonts w:asciiTheme="minorHAnsi" w:hAnsiTheme="minorHAnsi" w:cstheme="minorHAnsi"/>
          <w:bCs/>
          <w:sz w:val="22"/>
          <w:szCs w:val="22"/>
        </w:rPr>
        <w:t xml:space="preserve"> and</w:t>
      </w:r>
      <w:r w:rsidR="00790AFA" w:rsidRPr="00B74497">
        <w:rPr>
          <w:rFonts w:asciiTheme="minorHAnsi" w:hAnsiTheme="minorHAnsi" w:cstheme="minorHAnsi"/>
          <w:bCs/>
          <w:sz w:val="22"/>
          <w:szCs w:val="22"/>
        </w:rPr>
        <w:t xml:space="preserve"> harmonised rules</w:t>
      </w:r>
      <w:r w:rsidR="00C71BD4" w:rsidRPr="00B74497">
        <w:rPr>
          <w:rFonts w:asciiTheme="minorHAnsi" w:hAnsiTheme="minorHAnsi" w:cstheme="minorHAnsi"/>
          <w:bCs/>
          <w:sz w:val="22"/>
          <w:szCs w:val="22"/>
        </w:rPr>
        <w:t>,</w:t>
      </w:r>
      <w:r w:rsidR="00790AFA" w:rsidRPr="00B74497">
        <w:rPr>
          <w:rFonts w:asciiTheme="minorHAnsi" w:hAnsiTheme="minorHAnsi" w:cstheme="minorHAnsi"/>
          <w:bCs/>
          <w:sz w:val="22"/>
          <w:szCs w:val="22"/>
        </w:rPr>
        <w:t xml:space="preserve"> forms and case management processe</w:t>
      </w:r>
      <w:r w:rsidR="00C71BD4" w:rsidRPr="00B74497">
        <w:rPr>
          <w:rFonts w:asciiTheme="minorHAnsi" w:hAnsiTheme="minorHAnsi" w:cstheme="minorHAnsi"/>
          <w:bCs/>
          <w:sz w:val="22"/>
          <w:szCs w:val="22"/>
        </w:rPr>
        <w:t>s to provide</w:t>
      </w:r>
      <w:r w:rsidRPr="00B74497">
        <w:rPr>
          <w:rFonts w:asciiTheme="minorHAnsi" w:hAnsiTheme="minorHAnsi" w:cstheme="minorHAnsi"/>
          <w:bCs/>
          <w:sz w:val="22"/>
          <w:szCs w:val="22"/>
        </w:rPr>
        <w:t xml:space="preserve"> a </w:t>
      </w:r>
      <w:r w:rsidR="00B02645" w:rsidRPr="00B74497">
        <w:rPr>
          <w:rFonts w:asciiTheme="minorHAnsi" w:hAnsiTheme="minorHAnsi" w:cstheme="minorHAnsi"/>
          <w:bCs/>
          <w:sz w:val="22"/>
          <w:szCs w:val="22"/>
        </w:rPr>
        <w:t>streamlined approach to family law proceedings</w:t>
      </w:r>
      <w:r w:rsidR="00616C3C" w:rsidRPr="00B74497">
        <w:rPr>
          <w:rFonts w:asciiTheme="minorHAnsi" w:hAnsiTheme="minorHAnsi" w:cstheme="minorHAnsi"/>
          <w:bCs/>
          <w:sz w:val="22"/>
          <w:szCs w:val="22"/>
        </w:rPr>
        <w:t>. It will</w:t>
      </w:r>
      <w:r w:rsidR="008832E4" w:rsidRPr="00B7449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A24696" w:rsidRPr="00B74497">
        <w:rPr>
          <w:rFonts w:asciiTheme="minorHAnsi" w:hAnsiTheme="minorHAnsi" w:cstheme="minorHAnsi"/>
          <w:bCs/>
          <w:sz w:val="22"/>
          <w:szCs w:val="22"/>
        </w:rPr>
        <w:t xml:space="preserve">simplify </w:t>
      </w:r>
      <w:r w:rsidR="008832E4" w:rsidRPr="00B74497">
        <w:rPr>
          <w:rFonts w:asciiTheme="minorHAnsi" w:hAnsiTheme="minorHAnsi" w:cstheme="minorHAnsi"/>
          <w:bCs/>
          <w:sz w:val="22"/>
          <w:szCs w:val="22"/>
        </w:rPr>
        <w:t>procedures and enabl</w:t>
      </w:r>
      <w:r w:rsidR="00616C3C" w:rsidRPr="00B74497">
        <w:rPr>
          <w:rFonts w:asciiTheme="minorHAnsi" w:hAnsiTheme="minorHAnsi" w:cstheme="minorHAnsi"/>
          <w:bCs/>
          <w:sz w:val="22"/>
          <w:szCs w:val="22"/>
        </w:rPr>
        <w:t>e</w:t>
      </w:r>
      <w:r w:rsidR="008832E4" w:rsidRPr="00B74497">
        <w:rPr>
          <w:rFonts w:asciiTheme="minorHAnsi" w:hAnsiTheme="minorHAnsi" w:cstheme="minorHAnsi"/>
          <w:bCs/>
          <w:sz w:val="22"/>
          <w:szCs w:val="22"/>
        </w:rPr>
        <w:t xml:space="preserve"> cases to be moved through the family law system </w:t>
      </w:r>
      <w:r w:rsidR="00E0325A" w:rsidRPr="00B74497">
        <w:rPr>
          <w:rFonts w:asciiTheme="minorHAnsi" w:hAnsiTheme="minorHAnsi" w:cstheme="minorHAnsi"/>
          <w:bCs/>
          <w:sz w:val="22"/>
          <w:szCs w:val="22"/>
        </w:rPr>
        <w:t xml:space="preserve">quickly </w:t>
      </w:r>
      <w:r w:rsidR="00C340A5" w:rsidRPr="00B74497">
        <w:rPr>
          <w:rFonts w:asciiTheme="minorHAnsi" w:hAnsiTheme="minorHAnsi" w:cstheme="minorHAnsi"/>
          <w:bCs/>
          <w:sz w:val="22"/>
          <w:szCs w:val="22"/>
        </w:rPr>
        <w:t>and fairly</w:t>
      </w:r>
      <w:r w:rsidR="008832E4" w:rsidRPr="00B74497">
        <w:rPr>
          <w:rFonts w:asciiTheme="minorHAnsi" w:hAnsiTheme="minorHAnsi" w:cstheme="minorHAnsi"/>
          <w:bCs/>
          <w:sz w:val="22"/>
          <w:szCs w:val="22"/>
        </w:rPr>
        <w:t xml:space="preserve"> and with as little detrimental impact on families and children as possible.</w:t>
      </w:r>
    </w:p>
    <w:p w14:paraId="2954AA74" w14:textId="00538AD1" w:rsidR="00A24696" w:rsidRPr="00B74497" w:rsidRDefault="00A24696" w:rsidP="007213C2">
      <w:pPr>
        <w:spacing w:before="240"/>
        <w:rPr>
          <w:rFonts w:asciiTheme="minorHAnsi" w:hAnsiTheme="minorHAnsi" w:cstheme="minorHAnsi"/>
          <w:bCs/>
          <w:sz w:val="22"/>
          <w:szCs w:val="22"/>
        </w:rPr>
      </w:pPr>
      <w:r w:rsidRPr="00B74497">
        <w:rPr>
          <w:rFonts w:asciiTheme="minorHAnsi" w:hAnsiTheme="minorHAnsi" w:cstheme="minorHAnsi"/>
          <w:bCs/>
          <w:sz w:val="22"/>
          <w:szCs w:val="22"/>
        </w:rPr>
        <w:t>Chief Justice of the Family Court of Australia and the Federal Circuit Court of Australia, the Hon Will Alstergren said that for decades</w:t>
      </w:r>
      <w:r w:rsidR="000D4A68" w:rsidRPr="00B74497">
        <w:rPr>
          <w:rFonts w:asciiTheme="minorHAnsi" w:hAnsiTheme="minorHAnsi" w:cstheme="minorHAnsi"/>
          <w:bCs/>
          <w:sz w:val="22"/>
          <w:szCs w:val="22"/>
        </w:rPr>
        <w:t>,</w:t>
      </w:r>
      <w:r w:rsidRPr="00B74497">
        <w:rPr>
          <w:rFonts w:asciiTheme="minorHAnsi" w:hAnsiTheme="minorHAnsi" w:cstheme="minorHAnsi"/>
          <w:bCs/>
          <w:sz w:val="22"/>
          <w:szCs w:val="22"/>
        </w:rPr>
        <w:t xml:space="preserve"> people </w:t>
      </w:r>
      <w:r w:rsidR="00DC42EF" w:rsidRPr="00B74497">
        <w:rPr>
          <w:rFonts w:asciiTheme="minorHAnsi" w:hAnsiTheme="minorHAnsi" w:cstheme="minorHAnsi"/>
          <w:bCs/>
          <w:sz w:val="22"/>
          <w:szCs w:val="22"/>
        </w:rPr>
        <w:t xml:space="preserve">in the legal profession, and the wider community, </w:t>
      </w:r>
      <w:r w:rsidRPr="00B74497">
        <w:rPr>
          <w:rFonts w:asciiTheme="minorHAnsi" w:hAnsiTheme="minorHAnsi" w:cstheme="minorHAnsi"/>
          <w:bCs/>
          <w:sz w:val="22"/>
          <w:szCs w:val="22"/>
        </w:rPr>
        <w:t xml:space="preserve">have been calling for change and </w:t>
      </w:r>
      <w:r w:rsidR="00DC42EF" w:rsidRPr="00B74497">
        <w:rPr>
          <w:rFonts w:asciiTheme="minorHAnsi" w:hAnsiTheme="minorHAnsi" w:cstheme="minorHAnsi"/>
          <w:bCs/>
          <w:sz w:val="22"/>
          <w:szCs w:val="22"/>
        </w:rPr>
        <w:t>commenting tha</w:t>
      </w:r>
      <w:r w:rsidRPr="00B74497">
        <w:rPr>
          <w:rFonts w:asciiTheme="minorHAnsi" w:hAnsiTheme="minorHAnsi" w:cstheme="minorHAnsi"/>
          <w:bCs/>
          <w:sz w:val="22"/>
          <w:szCs w:val="22"/>
        </w:rPr>
        <w:t>t the “system” wasn’t working.</w:t>
      </w:r>
    </w:p>
    <w:p w14:paraId="5FA9F00D" w14:textId="1BF680B3" w:rsidR="008B434B" w:rsidRPr="00B74497" w:rsidRDefault="00A24696" w:rsidP="007213C2">
      <w:pPr>
        <w:spacing w:before="240"/>
        <w:rPr>
          <w:rFonts w:asciiTheme="minorHAnsi" w:hAnsiTheme="minorHAnsi" w:cstheme="minorHAnsi"/>
          <w:bCs/>
          <w:sz w:val="22"/>
          <w:szCs w:val="22"/>
        </w:rPr>
      </w:pPr>
      <w:r w:rsidRPr="00B74497">
        <w:rPr>
          <w:rFonts w:asciiTheme="minorHAnsi" w:hAnsiTheme="minorHAnsi" w:cstheme="minorHAnsi"/>
          <w:bCs/>
          <w:sz w:val="22"/>
          <w:szCs w:val="22"/>
        </w:rPr>
        <w:t>“The Courts have responded to the</w:t>
      </w:r>
      <w:r w:rsidR="00DC42EF" w:rsidRPr="00B74497">
        <w:rPr>
          <w:rFonts w:asciiTheme="minorHAnsi" w:hAnsiTheme="minorHAnsi" w:cstheme="minorHAnsi"/>
          <w:bCs/>
          <w:sz w:val="22"/>
          <w:szCs w:val="22"/>
        </w:rPr>
        <w:t>se</w:t>
      </w:r>
      <w:r w:rsidRPr="00B74497">
        <w:rPr>
          <w:rFonts w:asciiTheme="minorHAnsi" w:hAnsiTheme="minorHAnsi" w:cstheme="minorHAnsi"/>
          <w:bCs/>
          <w:sz w:val="22"/>
          <w:szCs w:val="22"/>
        </w:rPr>
        <w:t xml:space="preserve"> calls for change. </w:t>
      </w:r>
      <w:r w:rsidR="00DC42EF" w:rsidRPr="00B74497">
        <w:rPr>
          <w:rFonts w:asciiTheme="minorHAnsi" w:hAnsiTheme="minorHAnsi" w:cstheme="minorHAnsi"/>
          <w:bCs/>
          <w:sz w:val="22"/>
          <w:szCs w:val="22"/>
        </w:rPr>
        <w:t xml:space="preserve">The Federal Circuit and Family Court of Australia </w:t>
      </w:r>
      <w:r w:rsidR="003F0D25" w:rsidRPr="00B74497">
        <w:rPr>
          <w:rFonts w:asciiTheme="minorHAnsi" w:hAnsiTheme="minorHAnsi" w:cstheme="minorHAnsi"/>
          <w:bCs/>
          <w:sz w:val="22"/>
          <w:szCs w:val="22"/>
        </w:rPr>
        <w:t>will provide a completely new family law system which focuses on risk, respons</w:t>
      </w:r>
      <w:r w:rsidR="00197EEE">
        <w:rPr>
          <w:rFonts w:asciiTheme="minorHAnsi" w:hAnsiTheme="minorHAnsi" w:cstheme="minorHAnsi"/>
          <w:bCs/>
          <w:sz w:val="22"/>
          <w:szCs w:val="22"/>
        </w:rPr>
        <w:t>iveness</w:t>
      </w:r>
      <w:r w:rsidR="003F0D25" w:rsidRPr="00B74497">
        <w:rPr>
          <w:rFonts w:asciiTheme="minorHAnsi" w:hAnsiTheme="minorHAnsi" w:cstheme="minorHAnsi"/>
          <w:bCs/>
          <w:sz w:val="22"/>
          <w:szCs w:val="22"/>
        </w:rPr>
        <w:t xml:space="preserve"> and resolution. There will </w:t>
      </w:r>
      <w:r w:rsidR="000D4A68" w:rsidRPr="00B74497">
        <w:rPr>
          <w:rFonts w:asciiTheme="minorHAnsi" w:hAnsiTheme="minorHAnsi" w:cstheme="minorHAnsi"/>
          <w:bCs/>
          <w:sz w:val="22"/>
          <w:szCs w:val="22"/>
        </w:rPr>
        <w:t xml:space="preserve">also </w:t>
      </w:r>
      <w:r w:rsidR="003F0D25" w:rsidRPr="00B74497">
        <w:rPr>
          <w:rFonts w:asciiTheme="minorHAnsi" w:hAnsiTheme="minorHAnsi" w:cstheme="minorHAnsi"/>
          <w:bCs/>
          <w:sz w:val="22"/>
          <w:szCs w:val="22"/>
        </w:rPr>
        <w:t xml:space="preserve">be a significant focus on compliance with court orders, demonstrated by the establishment of a new National </w:t>
      </w:r>
      <w:r w:rsidR="00DF16B2">
        <w:rPr>
          <w:rFonts w:asciiTheme="minorHAnsi" w:hAnsiTheme="minorHAnsi" w:cstheme="minorHAnsi"/>
          <w:bCs/>
          <w:sz w:val="22"/>
          <w:szCs w:val="22"/>
        </w:rPr>
        <w:t>Contravention</w:t>
      </w:r>
      <w:r w:rsidR="003F0D25" w:rsidRPr="00B74497">
        <w:rPr>
          <w:rFonts w:asciiTheme="minorHAnsi" w:hAnsiTheme="minorHAnsi" w:cstheme="minorHAnsi"/>
          <w:bCs/>
          <w:sz w:val="22"/>
          <w:szCs w:val="22"/>
        </w:rPr>
        <w:t xml:space="preserve"> List which will also commence on 1 September 2021.</w:t>
      </w:r>
    </w:p>
    <w:p w14:paraId="4F6EED40" w14:textId="618FBA12" w:rsidR="00EC4404" w:rsidRPr="00B74497" w:rsidRDefault="008B434B" w:rsidP="007213C2">
      <w:pPr>
        <w:spacing w:before="240"/>
        <w:rPr>
          <w:rFonts w:asciiTheme="minorHAnsi" w:hAnsiTheme="minorHAnsi" w:cstheme="minorHAnsi"/>
          <w:bCs/>
          <w:sz w:val="22"/>
          <w:szCs w:val="22"/>
        </w:rPr>
      </w:pPr>
      <w:r w:rsidRPr="00B74497">
        <w:rPr>
          <w:rFonts w:asciiTheme="minorHAnsi" w:hAnsiTheme="minorHAnsi" w:cstheme="minorHAnsi"/>
          <w:bCs/>
          <w:sz w:val="22"/>
          <w:szCs w:val="22"/>
        </w:rPr>
        <w:t>“</w:t>
      </w:r>
      <w:r w:rsidR="00EC4404" w:rsidRPr="00B74497">
        <w:rPr>
          <w:rFonts w:asciiTheme="minorHAnsi" w:hAnsiTheme="minorHAnsi" w:cstheme="minorHAnsi"/>
          <w:bCs/>
          <w:sz w:val="22"/>
          <w:szCs w:val="22"/>
        </w:rPr>
        <w:t>Since the legislation passed to establish the new Court, w</w:t>
      </w:r>
      <w:r w:rsidRPr="00B74497">
        <w:rPr>
          <w:rFonts w:asciiTheme="minorHAnsi" w:hAnsiTheme="minorHAnsi" w:cstheme="minorHAnsi"/>
          <w:bCs/>
          <w:sz w:val="22"/>
          <w:szCs w:val="22"/>
        </w:rPr>
        <w:t>e have been working tirelessly to</w:t>
      </w:r>
      <w:r w:rsidR="000D4A68" w:rsidRPr="00B74497">
        <w:rPr>
          <w:rFonts w:asciiTheme="minorHAnsi" w:hAnsiTheme="minorHAnsi" w:cstheme="minorHAnsi"/>
          <w:bCs/>
          <w:sz w:val="22"/>
          <w:szCs w:val="22"/>
        </w:rPr>
        <w:t>wards</w:t>
      </w:r>
      <w:r w:rsidRPr="00B74497">
        <w:rPr>
          <w:rFonts w:asciiTheme="minorHAnsi" w:hAnsiTheme="minorHAnsi" w:cstheme="minorHAnsi"/>
          <w:bCs/>
          <w:sz w:val="22"/>
          <w:szCs w:val="22"/>
        </w:rPr>
        <w:t xml:space="preserve"> creat</w:t>
      </w:r>
      <w:r w:rsidR="000D4A68" w:rsidRPr="00B74497">
        <w:rPr>
          <w:rFonts w:asciiTheme="minorHAnsi" w:hAnsiTheme="minorHAnsi" w:cstheme="minorHAnsi"/>
          <w:bCs/>
          <w:sz w:val="22"/>
          <w:szCs w:val="22"/>
        </w:rPr>
        <w:t>ing</w:t>
      </w:r>
      <w:r w:rsidRPr="00B74497">
        <w:rPr>
          <w:rFonts w:asciiTheme="minorHAnsi" w:hAnsiTheme="minorHAnsi" w:cstheme="minorHAnsi"/>
          <w:bCs/>
          <w:sz w:val="22"/>
          <w:szCs w:val="22"/>
        </w:rPr>
        <w:t xml:space="preserve"> the significant </w:t>
      </w:r>
      <w:r w:rsidR="004B2770" w:rsidRPr="00B74497">
        <w:rPr>
          <w:rFonts w:asciiTheme="minorHAnsi" w:hAnsiTheme="minorHAnsi" w:cstheme="minorHAnsi"/>
          <w:bCs/>
          <w:sz w:val="22"/>
          <w:szCs w:val="22"/>
        </w:rPr>
        <w:t xml:space="preserve">and meaningful </w:t>
      </w:r>
      <w:r w:rsidRPr="00B74497">
        <w:rPr>
          <w:rFonts w:asciiTheme="minorHAnsi" w:hAnsiTheme="minorHAnsi" w:cstheme="minorHAnsi"/>
          <w:bCs/>
          <w:sz w:val="22"/>
          <w:szCs w:val="22"/>
        </w:rPr>
        <w:t xml:space="preserve">change </w:t>
      </w:r>
      <w:r w:rsidR="00DE4866" w:rsidRPr="00B74497">
        <w:rPr>
          <w:rFonts w:asciiTheme="minorHAnsi" w:hAnsiTheme="minorHAnsi" w:cstheme="minorHAnsi"/>
          <w:bCs/>
          <w:sz w:val="22"/>
          <w:szCs w:val="22"/>
        </w:rPr>
        <w:t xml:space="preserve">to create the best system we can with the resources available to </w:t>
      </w:r>
      <w:r w:rsidR="00AD4134" w:rsidRPr="00B74497">
        <w:rPr>
          <w:rFonts w:asciiTheme="minorHAnsi" w:hAnsiTheme="minorHAnsi" w:cstheme="minorHAnsi"/>
          <w:bCs/>
          <w:sz w:val="22"/>
          <w:szCs w:val="22"/>
        </w:rPr>
        <w:t>the Court</w:t>
      </w:r>
      <w:r w:rsidR="00DE4866" w:rsidRPr="00B74497">
        <w:rPr>
          <w:rFonts w:asciiTheme="minorHAnsi" w:hAnsiTheme="minorHAnsi" w:cstheme="minorHAnsi"/>
          <w:bCs/>
          <w:sz w:val="22"/>
          <w:szCs w:val="22"/>
        </w:rPr>
        <w:t xml:space="preserve">. A system of family law justice </w:t>
      </w:r>
      <w:r w:rsidRPr="00B74497">
        <w:rPr>
          <w:rFonts w:asciiTheme="minorHAnsi" w:hAnsiTheme="minorHAnsi" w:cstheme="minorHAnsi"/>
          <w:bCs/>
          <w:sz w:val="22"/>
          <w:szCs w:val="22"/>
        </w:rPr>
        <w:t>that so many people</w:t>
      </w:r>
      <w:r w:rsidR="00AD4134" w:rsidRPr="00B74497">
        <w:rPr>
          <w:rFonts w:asciiTheme="minorHAnsi" w:hAnsiTheme="minorHAnsi" w:cstheme="minorHAnsi"/>
          <w:bCs/>
          <w:sz w:val="22"/>
          <w:szCs w:val="22"/>
        </w:rPr>
        <w:t xml:space="preserve"> in our community</w:t>
      </w:r>
      <w:r w:rsidRPr="00B74497">
        <w:rPr>
          <w:rFonts w:asciiTheme="minorHAnsi" w:hAnsiTheme="minorHAnsi" w:cstheme="minorHAnsi"/>
          <w:bCs/>
          <w:sz w:val="22"/>
          <w:szCs w:val="22"/>
        </w:rPr>
        <w:t xml:space="preserve"> have called for. </w:t>
      </w:r>
      <w:r w:rsidR="00EA65A5" w:rsidRPr="00B74497">
        <w:rPr>
          <w:rFonts w:asciiTheme="minorHAnsi" w:hAnsiTheme="minorHAnsi" w:cstheme="minorHAnsi"/>
          <w:bCs/>
          <w:sz w:val="22"/>
          <w:szCs w:val="22"/>
        </w:rPr>
        <w:t xml:space="preserve">A system </w:t>
      </w:r>
      <w:r w:rsidR="00E12977" w:rsidRPr="00B74497">
        <w:rPr>
          <w:rFonts w:asciiTheme="minorHAnsi" w:hAnsiTheme="minorHAnsi" w:cstheme="minorHAnsi"/>
          <w:bCs/>
          <w:sz w:val="22"/>
          <w:szCs w:val="22"/>
        </w:rPr>
        <w:t xml:space="preserve">of family law </w:t>
      </w:r>
      <w:r w:rsidR="00EA65A5" w:rsidRPr="00B74497">
        <w:rPr>
          <w:rFonts w:asciiTheme="minorHAnsi" w:hAnsiTheme="minorHAnsi" w:cstheme="minorHAnsi"/>
          <w:bCs/>
          <w:sz w:val="22"/>
          <w:szCs w:val="22"/>
        </w:rPr>
        <w:t xml:space="preserve">that those who established </w:t>
      </w:r>
      <w:r w:rsidR="0036627A" w:rsidRPr="00B74497">
        <w:rPr>
          <w:rFonts w:asciiTheme="minorHAnsi" w:hAnsiTheme="minorHAnsi" w:cstheme="minorHAnsi"/>
          <w:bCs/>
          <w:sz w:val="22"/>
          <w:szCs w:val="22"/>
        </w:rPr>
        <w:t xml:space="preserve">the Family Court of Australia </w:t>
      </w:r>
      <w:r w:rsidR="00EA65A5" w:rsidRPr="00B74497">
        <w:rPr>
          <w:rFonts w:asciiTheme="minorHAnsi" w:hAnsiTheme="minorHAnsi" w:cstheme="minorHAnsi"/>
          <w:bCs/>
          <w:sz w:val="22"/>
          <w:szCs w:val="22"/>
        </w:rPr>
        <w:t>in 1975</w:t>
      </w:r>
      <w:r w:rsidR="0036627A" w:rsidRPr="00B74497">
        <w:rPr>
          <w:rFonts w:asciiTheme="minorHAnsi" w:hAnsiTheme="minorHAnsi" w:cstheme="minorHAnsi"/>
          <w:bCs/>
          <w:sz w:val="22"/>
          <w:szCs w:val="22"/>
        </w:rPr>
        <w:t xml:space="preserve"> and the Federal Circuit Court of Australia </w:t>
      </w:r>
      <w:r w:rsidR="00E12977" w:rsidRPr="00B74497">
        <w:rPr>
          <w:rFonts w:asciiTheme="minorHAnsi" w:hAnsiTheme="minorHAnsi" w:cstheme="minorHAnsi"/>
          <w:bCs/>
          <w:sz w:val="22"/>
          <w:szCs w:val="22"/>
        </w:rPr>
        <w:t xml:space="preserve">in 1999 </w:t>
      </w:r>
      <w:r w:rsidR="001418A7" w:rsidRPr="00B74497">
        <w:rPr>
          <w:rFonts w:asciiTheme="minorHAnsi" w:hAnsiTheme="minorHAnsi" w:cstheme="minorHAnsi"/>
          <w:bCs/>
          <w:sz w:val="22"/>
          <w:szCs w:val="22"/>
        </w:rPr>
        <w:t xml:space="preserve">envisaged. </w:t>
      </w:r>
      <w:r w:rsidRPr="00B74497">
        <w:rPr>
          <w:rFonts w:asciiTheme="minorHAnsi" w:hAnsiTheme="minorHAnsi" w:cstheme="minorHAnsi"/>
          <w:bCs/>
          <w:sz w:val="22"/>
          <w:szCs w:val="22"/>
        </w:rPr>
        <w:t>I understand that the family law system has experienced unacceptable delays</w:t>
      </w:r>
      <w:r w:rsidR="000D4A68" w:rsidRPr="00B74497">
        <w:rPr>
          <w:rFonts w:asciiTheme="minorHAnsi" w:hAnsiTheme="minorHAnsi" w:cstheme="minorHAnsi"/>
          <w:bCs/>
          <w:sz w:val="22"/>
          <w:szCs w:val="22"/>
        </w:rPr>
        <w:t xml:space="preserve"> for many years</w:t>
      </w:r>
      <w:r w:rsidRPr="00B74497">
        <w:rPr>
          <w:rFonts w:asciiTheme="minorHAnsi" w:hAnsiTheme="minorHAnsi" w:cstheme="minorHAnsi"/>
          <w:bCs/>
          <w:sz w:val="22"/>
          <w:szCs w:val="22"/>
        </w:rPr>
        <w:t xml:space="preserve">, and I am </w:t>
      </w:r>
      <w:r w:rsidR="00EC4404" w:rsidRPr="00B74497">
        <w:rPr>
          <w:rFonts w:asciiTheme="minorHAnsi" w:hAnsiTheme="minorHAnsi" w:cstheme="minorHAnsi"/>
          <w:bCs/>
          <w:sz w:val="22"/>
          <w:szCs w:val="22"/>
        </w:rPr>
        <w:t>determined to develop a system that the Australian community deserves.</w:t>
      </w:r>
    </w:p>
    <w:p w14:paraId="1E811247" w14:textId="61D6BAA9" w:rsidR="003F0D25" w:rsidRPr="00B74497" w:rsidRDefault="00EC4404" w:rsidP="007213C2">
      <w:pPr>
        <w:spacing w:before="240"/>
        <w:rPr>
          <w:rFonts w:asciiTheme="minorHAnsi" w:hAnsiTheme="minorHAnsi" w:cstheme="minorHAnsi"/>
          <w:bCs/>
          <w:sz w:val="22"/>
          <w:szCs w:val="22"/>
        </w:rPr>
      </w:pPr>
      <w:r w:rsidRPr="00B74497">
        <w:rPr>
          <w:rFonts w:asciiTheme="minorHAnsi" w:hAnsiTheme="minorHAnsi" w:cstheme="minorHAnsi"/>
          <w:bCs/>
          <w:sz w:val="22"/>
          <w:szCs w:val="22"/>
        </w:rPr>
        <w:t xml:space="preserve">“It means however, that we need to do things differently. We will have a system where identifying risk </w:t>
      </w:r>
      <w:r w:rsidR="000D4A68" w:rsidRPr="00B74497">
        <w:rPr>
          <w:rFonts w:asciiTheme="minorHAnsi" w:hAnsiTheme="minorHAnsi" w:cstheme="minorHAnsi"/>
          <w:bCs/>
          <w:sz w:val="22"/>
          <w:szCs w:val="22"/>
        </w:rPr>
        <w:t xml:space="preserve">and safety </w:t>
      </w:r>
      <w:r w:rsidRPr="00B74497">
        <w:rPr>
          <w:rFonts w:asciiTheme="minorHAnsi" w:hAnsiTheme="minorHAnsi" w:cstheme="minorHAnsi"/>
          <w:bCs/>
          <w:sz w:val="22"/>
          <w:szCs w:val="22"/>
        </w:rPr>
        <w:t>at the very beginning of every case is a priority</w:t>
      </w:r>
      <w:r w:rsidR="00F23EFC" w:rsidRPr="00B74497">
        <w:rPr>
          <w:rFonts w:asciiTheme="minorHAnsi" w:hAnsiTheme="minorHAnsi" w:cstheme="minorHAnsi"/>
          <w:bCs/>
          <w:sz w:val="22"/>
          <w:szCs w:val="22"/>
        </w:rPr>
        <w:t>, where parties will be given ongoing opportunities for dispute resolution</w:t>
      </w:r>
      <w:r w:rsidR="00197EEE">
        <w:rPr>
          <w:rFonts w:asciiTheme="minorHAnsi" w:hAnsiTheme="minorHAnsi" w:cstheme="minorHAnsi"/>
          <w:bCs/>
          <w:sz w:val="22"/>
          <w:szCs w:val="22"/>
        </w:rPr>
        <w:t xml:space="preserve"> where it is safe to so</w:t>
      </w:r>
      <w:r w:rsidR="00F23EFC" w:rsidRPr="00B74497">
        <w:rPr>
          <w:rFonts w:asciiTheme="minorHAnsi" w:hAnsiTheme="minorHAnsi" w:cstheme="minorHAnsi"/>
          <w:bCs/>
          <w:sz w:val="22"/>
          <w:szCs w:val="22"/>
        </w:rPr>
        <w:t xml:space="preserve">, and if cases cannot be resolved, it will be listed for a trial before a judge much earlier than previously experienced,” </w:t>
      </w:r>
      <w:r w:rsidR="007213C2">
        <w:rPr>
          <w:rFonts w:asciiTheme="minorHAnsi" w:hAnsiTheme="minorHAnsi" w:cstheme="minorHAnsi"/>
          <w:bCs/>
          <w:sz w:val="22"/>
          <w:szCs w:val="22"/>
        </w:rPr>
        <w:t>Chief Justice Alstergren said.</w:t>
      </w:r>
    </w:p>
    <w:p w14:paraId="07112EC0" w14:textId="767DB49D" w:rsidR="005F56CC" w:rsidRPr="00B74497" w:rsidRDefault="003F0D25" w:rsidP="007213C2">
      <w:pPr>
        <w:spacing w:before="240"/>
        <w:rPr>
          <w:rFonts w:asciiTheme="minorHAnsi" w:hAnsiTheme="minorHAnsi" w:cstheme="minorHAnsi"/>
          <w:bCs/>
          <w:sz w:val="22"/>
          <w:szCs w:val="22"/>
        </w:rPr>
      </w:pPr>
      <w:r w:rsidRPr="00B74497">
        <w:rPr>
          <w:rFonts w:asciiTheme="minorHAnsi" w:hAnsiTheme="minorHAnsi" w:cstheme="minorHAnsi"/>
          <w:bCs/>
          <w:sz w:val="22"/>
          <w:szCs w:val="22"/>
        </w:rPr>
        <w:t xml:space="preserve">Integral to the new case management model </w:t>
      </w:r>
      <w:r w:rsidR="005F56CC" w:rsidRPr="00B74497">
        <w:rPr>
          <w:rFonts w:asciiTheme="minorHAnsi" w:hAnsiTheme="minorHAnsi" w:cstheme="minorHAnsi"/>
          <w:bCs/>
          <w:sz w:val="22"/>
          <w:szCs w:val="22"/>
        </w:rPr>
        <w:t xml:space="preserve">will be </w:t>
      </w:r>
      <w:r w:rsidRPr="00B74497">
        <w:rPr>
          <w:rFonts w:asciiTheme="minorHAnsi" w:hAnsiTheme="minorHAnsi" w:cstheme="minorHAnsi"/>
          <w:bCs/>
          <w:sz w:val="22"/>
          <w:szCs w:val="22"/>
        </w:rPr>
        <w:t xml:space="preserve">the increased involvement of </w:t>
      </w:r>
      <w:r w:rsidR="00DC3B61" w:rsidRPr="00B74497">
        <w:rPr>
          <w:rFonts w:asciiTheme="minorHAnsi" w:hAnsiTheme="minorHAnsi" w:cstheme="minorHAnsi"/>
          <w:bCs/>
          <w:sz w:val="22"/>
          <w:szCs w:val="22"/>
        </w:rPr>
        <w:t>Senior Registrars, Registrars and Family Consultants</w:t>
      </w:r>
      <w:r w:rsidR="005F56CC" w:rsidRPr="00B7449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361190" w:rsidRPr="00B74497">
        <w:rPr>
          <w:rFonts w:asciiTheme="minorHAnsi" w:hAnsiTheme="minorHAnsi" w:cstheme="minorHAnsi"/>
          <w:bCs/>
          <w:sz w:val="22"/>
          <w:szCs w:val="22"/>
        </w:rPr>
        <w:t xml:space="preserve">early in the process to </w:t>
      </w:r>
      <w:r w:rsidR="005F56CC" w:rsidRPr="00B74497">
        <w:rPr>
          <w:rFonts w:asciiTheme="minorHAnsi" w:hAnsiTheme="minorHAnsi" w:cstheme="minorHAnsi"/>
          <w:bCs/>
          <w:sz w:val="22"/>
          <w:szCs w:val="22"/>
        </w:rPr>
        <w:t xml:space="preserve">undertake the </w:t>
      </w:r>
      <w:r w:rsidR="00DC3B61" w:rsidRPr="00B74497">
        <w:rPr>
          <w:rFonts w:asciiTheme="minorHAnsi" w:hAnsiTheme="minorHAnsi" w:cstheme="minorHAnsi"/>
          <w:bCs/>
          <w:sz w:val="22"/>
          <w:szCs w:val="22"/>
        </w:rPr>
        <w:t>triage and case management</w:t>
      </w:r>
      <w:r w:rsidR="005F56CC" w:rsidRPr="00B74497">
        <w:rPr>
          <w:rFonts w:asciiTheme="minorHAnsi" w:hAnsiTheme="minorHAnsi" w:cstheme="minorHAnsi"/>
          <w:bCs/>
          <w:sz w:val="22"/>
          <w:szCs w:val="22"/>
        </w:rPr>
        <w:t xml:space="preserve"> of all matters filed. </w:t>
      </w:r>
      <w:r w:rsidR="00DC3B61" w:rsidRPr="00B74497">
        <w:rPr>
          <w:rFonts w:asciiTheme="minorHAnsi" w:hAnsiTheme="minorHAnsi" w:cstheme="minorHAnsi"/>
          <w:bCs/>
          <w:sz w:val="22"/>
          <w:szCs w:val="22"/>
        </w:rPr>
        <w:t xml:space="preserve">As far as possible, duty lists will be conducted by Registrars and interim hearings will be </w:t>
      </w:r>
      <w:r w:rsidR="00DC3B61" w:rsidRPr="00B74497">
        <w:rPr>
          <w:rFonts w:asciiTheme="minorHAnsi" w:hAnsiTheme="minorHAnsi" w:cstheme="minorHAnsi"/>
          <w:bCs/>
          <w:sz w:val="22"/>
          <w:szCs w:val="22"/>
        </w:rPr>
        <w:lastRenderedPageBreak/>
        <w:t>conducted by Senior Registrars</w:t>
      </w:r>
      <w:r w:rsidR="005F56CC" w:rsidRPr="00B74497">
        <w:rPr>
          <w:rFonts w:asciiTheme="minorHAnsi" w:hAnsiTheme="minorHAnsi" w:cstheme="minorHAnsi"/>
          <w:bCs/>
          <w:sz w:val="22"/>
          <w:szCs w:val="22"/>
        </w:rPr>
        <w:t xml:space="preserve"> which </w:t>
      </w:r>
      <w:r w:rsidR="00DC3B61" w:rsidRPr="00B74497">
        <w:rPr>
          <w:rFonts w:asciiTheme="minorHAnsi" w:hAnsiTheme="minorHAnsi" w:cstheme="minorHAnsi"/>
          <w:bCs/>
          <w:sz w:val="22"/>
          <w:szCs w:val="22"/>
        </w:rPr>
        <w:t xml:space="preserve">is designed to alleviate the front end case management burden on Judges and ensure that they are able to hear and determine trials and deliver judgments in the matters that </w:t>
      </w:r>
      <w:r w:rsidR="005F56CC" w:rsidRPr="00B74497">
        <w:rPr>
          <w:rFonts w:asciiTheme="minorHAnsi" w:hAnsiTheme="minorHAnsi" w:cstheme="minorHAnsi"/>
          <w:bCs/>
          <w:sz w:val="22"/>
          <w:szCs w:val="22"/>
        </w:rPr>
        <w:t>r</w:t>
      </w:r>
      <w:r w:rsidR="00DC3B61" w:rsidRPr="00B74497">
        <w:rPr>
          <w:rFonts w:asciiTheme="minorHAnsi" w:hAnsiTheme="minorHAnsi" w:cstheme="minorHAnsi"/>
          <w:bCs/>
          <w:sz w:val="22"/>
          <w:szCs w:val="22"/>
        </w:rPr>
        <w:t>equire judicial attention as quick</w:t>
      </w:r>
      <w:r w:rsidR="007213C2">
        <w:rPr>
          <w:rFonts w:asciiTheme="minorHAnsi" w:hAnsiTheme="minorHAnsi" w:cstheme="minorHAnsi"/>
          <w:bCs/>
          <w:sz w:val="22"/>
          <w:szCs w:val="22"/>
        </w:rPr>
        <w:t>ly and efficiently as possible.</w:t>
      </w:r>
    </w:p>
    <w:p w14:paraId="7D296AA4" w14:textId="6BCA24B8" w:rsidR="00F23EFC" w:rsidRPr="00B74497" w:rsidRDefault="00F23EFC" w:rsidP="007213C2">
      <w:pPr>
        <w:spacing w:before="240" w:after="120"/>
        <w:rPr>
          <w:rFonts w:asciiTheme="minorHAnsi" w:hAnsiTheme="minorHAnsi" w:cstheme="minorHAnsi"/>
          <w:bCs/>
          <w:sz w:val="22"/>
          <w:szCs w:val="22"/>
        </w:rPr>
      </w:pPr>
      <w:r w:rsidRPr="00B74497">
        <w:rPr>
          <w:rFonts w:asciiTheme="minorHAnsi" w:hAnsiTheme="minorHAnsi" w:cstheme="minorHAnsi"/>
          <w:bCs/>
          <w:sz w:val="22"/>
          <w:szCs w:val="22"/>
        </w:rPr>
        <w:t xml:space="preserve">In the general course, matters filed in the </w:t>
      </w:r>
      <w:r w:rsidR="00F750A2" w:rsidRPr="00B74497">
        <w:rPr>
          <w:rFonts w:asciiTheme="minorHAnsi" w:hAnsiTheme="minorHAnsi" w:cstheme="minorHAnsi"/>
          <w:bCs/>
          <w:sz w:val="22"/>
          <w:szCs w:val="22"/>
        </w:rPr>
        <w:t>new Court</w:t>
      </w:r>
      <w:r w:rsidRPr="00B74497">
        <w:rPr>
          <w:rFonts w:asciiTheme="minorHAnsi" w:hAnsiTheme="minorHAnsi" w:cstheme="minorHAnsi"/>
          <w:bCs/>
          <w:sz w:val="22"/>
          <w:szCs w:val="22"/>
        </w:rPr>
        <w:t xml:space="preserve"> will follow a nationally consistent case pathway, which is set out in general terms in the following diagram:</w:t>
      </w:r>
    </w:p>
    <w:p w14:paraId="38ED127C" w14:textId="77777777" w:rsidR="00F23EFC" w:rsidRDefault="00F23EFC" w:rsidP="007213C2">
      <w:pPr>
        <w:spacing w:after="120"/>
      </w:pPr>
      <w:r>
        <w:rPr>
          <w:noProof/>
        </w:rPr>
        <w:drawing>
          <wp:inline distT="0" distB="0" distL="0" distR="0" wp14:anchorId="79EAF117" wp14:editId="452FFB96">
            <wp:extent cx="6120765" cy="939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152D6D" w14:textId="4BEF7709" w:rsidR="003461EC" w:rsidRDefault="00EC1A56" w:rsidP="007213C2">
      <w:pPr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The First Court event is to take place </w:t>
      </w:r>
      <w:r w:rsidR="00A779B9">
        <w:rPr>
          <w:rFonts w:asciiTheme="minorHAnsi" w:hAnsiTheme="minorHAnsi" w:cstheme="minorHAnsi"/>
          <w:bCs/>
          <w:sz w:val="22"/>
          <w:szCs w:val="22"/>
        </w:rPr>
        <w:t xml:space="preserve">within 6-8 weeks of filing. Parties should be </w:t>
      </w:r>
      <w:r w:rsidR="00211D90">
        <w:rPr>
          <w:rFonts w:asciiTheme="minorHAnsi" w:hAnsiTheme="minorHAnsi" w:cstheme="minorHAnsi"/>
          <w:bCs/>
          <w:sz w:val="22"/>
          <w:szCs w:val="22"/>
        </w:rPr>
        <w:t xml:space="preserve">at mediation or </w:t>
      </w:r>
      <w:r w:rsidR="008412FA">
        <w:rPr>
          <w:rFonts w:asciiTheme="minorHAnsi" w:hAnsiTheme="minorHAnsi" w:cstheme="minorHAnsi"/>
          <w:bCs/>
          <w:sz w:val="22"/>
          <w:szCs w:val="22"/>
        </w:rPr>
        <w:t xml:space="preserve">dispute resolution within 5 -6 months of filing before they have spent too much money on costs and have become too entrenched </w:t>
      </w:r>
      <w:r w:rsidR="00077BC4">
        <w:rPr>
          <w:rFonts w:asciiTheme="minorHAnsi" w:hAnsiTheme="minorHAnsi" w:cstheme="minorHAnsi"/>
          <w:bCs/>
          <w:sz w:val="22"/>
          <w:szCs w:val="22"/>
        </w:rPr>
        <w:t xml:space="preserve">in the system. </w:t>
      </w:r>
      <w:r w:rsidR="007F2E19">
        <w:rPr>
          <w:rFonts w:asciiTheme="minorHAnsi" w:hAnsiTheme="minorHAnsi" w:cstheme="minorHAnsi"/>
          <w:bCs/>
          <w:sz w:val="22"/>
          <w:szCs w:val="22"/>
        </w:rPr>
        <w:t xml:space="preserve">If they are still unable to settle they will be sent to trial which is to commence where possible within 12 months. These steps </w:t>
      </w:r>
      <w:r w:rsidR="006802E5">
        <w:rPr>
          <w:rFonts w:asciiTheme="minorHAnsi" w:hAnsiTheme="minorHAnsi" w:cstheme="minorHAnsi"/>
          <w:bCs/>
          <w:sz w:val="22"/>
          <w:szCs w:val="22"/>
        </w:rPr>
        <w:t xml:space="preserve">are aimed at </w:t>
      </w:r>
      <w:r w:rsidR="00636A37">
        <w:rPr>
          <w:rFonts w:asciiTheme="minorHAnsi" w:hAnsiTheme="minorHAnsi" w:cstheme="minorHAnsi"/>
          <w:bCs/>
          <w:sz w:val="22"/>
          <w:szCs w:val="22"/>
        </w:rPr>
        <w:t xml:space="preserve">resolving </w:t>
      </w:r>
      <w:r w:rsidR="0062047D">
        <w:rPr>
          <w:rFonts w:asciiTheme="minorHAnsi" w:hAnsiTheme="minorHAnsi" w:cstheme="minorHAnsi"/>
          <w:bCs/>
          <w:sz w:val="22"/>
          <w:szCs w:val="22"/>
        </w:rPr>
        <w:t xml:space="preserve">up to 90% of cases within 12 months </w:t>
      </w:r>
      <w:r w:rsidR="001A3C7E">
        <w:rPr>
          <w:rFonts w:asciiTheme="minorHAnsi" w:hAnsiTheme="minorHAnsi" w:cstheme="minorHAnsi"/>
          <w:bCs/>
          <w:sz w:val="22"/>
          <w:szCs w:val="22"/>
        </w:rPr>
        <w:t>which wil</w:t>
      </w:r>
      <w:r w:rsidR="007213C2">
        <w:rPr>
          <w:rFonts w:asciiTheme="minorHAnsi" w:hAnsiTheme="minorHAnsi" w:cstheme="minorHAnsi"/>
          <w:bCs/>
          <w:sz w:val="22"/>
          <w:szCs w:val="22"/>
        </w:rPr>
        <w:t>l be a substantial improvement.</w:t>
      </w:r>
    </w:p>
    <w:p w14:paraId="0BE3A0F4" w14:textId="7AEC295F" w:rsidR="00DC3B61" w:rsidRDefault="003461EC" w:rsidP="007213C2">
      <w:pPr>
        <w:spacing w:before="24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To facilitate these changes </w:t>
      </w:r>
      <w:r w:rsidR="00FE141C">
        <w:rPr>
          <w:rFonts w:asciiTheme="minorHAnsi" w:hAnsiTheme="minorHAnsi" w:cstheme="minorHAnsi"/>
          <w:bCs/>
          <w:sz w:val="22"/>
          <w:szCs w:val="22"/>
        </w:rPr>
        <w:t xml:space="preserve">the </w:t>
      </w:r>
      <w:r w:rsidR="005F56CC" w:rsidRPr="004543E3">
        <w:rPr>
          <w:rFonts w:asciiTheme="minorHAnsi" w:hAnsiTheme="minorHAnsi" w:cstheme="minorHAnsi"/>
          <w:bCs/>
          <w:sz w:val="22"/>
          <w:szCs w:val="22"/>
        </w:rPr>
        <w:t xml:space="preserve">Commonwealth </w:t>
      </w:r>
      <w:r w:rsidR="00530616">
        <w:rPr>
          <w:rFonts w:asciiTheme="minorHAnsi" w:hAnsiTheme="minorHAnsi" w:cstheme="minorHAnsi"/>
          <w:bCs/>
          <w:sz w:val="22"/>
          <w:szCs w:val="22"/>
        </w:rPr>
        <w:t xml:space="preserve">Government </w:t>
      </w:r>
      <w:r w:rsidR="00782AFD">
        <w:rPr>
          <w:rFonts w:asciiTheme="minorHAnsi" w:hAnsiTheme="minorHAnsi" w:cstheme="minorHAnsi"/>
          <w:bCs/>
          <w:sz w:val="22"/>
          <w:szCs w:val="22"/>
        </w:rPr>
        <w:t xml:space="preserve">has provided </w:t>
      </w:r>
      <w:r w:rsidR="005F56CC" w:rsidRPr="004543E3">
        <w:rPr>
          <w:rFonts w:asciiTheme="minorHAnsi" w:hAnsiTheme="minorHAnsi" w:cstheme="minorHAnsi"/>
          <w:bCs/>
          <w:sz w:val="22"/>
          <w:szCs w:val="22"/>
        </w:rPr>
        <w:t>more than $100 million</w:t>
      </w:r>
      <w:r w:rsidR="007C4FF0">
        <w:rPr>
          <w:rFonts w:asciiTheme="minorHAnsi" w:hAnsiTheme="minorHAnsi" w:cstheme="minorHAnsi"/>
          <w:bCs/>
          <w:sz w:val="22"/>
          <w:szCs w:val="22"/>
        </w:rPr>
        <w:t xml:space="preserve"> in new funding</w:t>
      </w:r>
      <w:r w:rsidR="00782AFD">
        <w:rPr>
          <w:rFonts w:asciiTheme="minorHAnsi" w:hAnsiTheme="minorHAnsi" w:cstheme="minorHAnsi"/>
          <w:bCs/>
          <w:sz w:val="22"/>
          <w:szCs w:val="22"/>
        </w:rPr>
        <w:t xml:space="preserve">. </w:t>
      </w:r>
      <w:r w:rsidR="005F56CC" w:rsidRPr="004543E3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8B2BD2">
        <w:rPr>
          <w:rFonts w:asciiTheme="minorHAnsi" w:hAnsiTheme="minorHAnsi" w:cstheme="minorHAnsi"/>
          <w:bCs/>
          <w:sz w:val="22"/>
          <w:szCs w:val="22"/>
        </w:rPr>
        <w:t xml:space="preserve">The </w:t>
      </w:r>
      <w:r w:rsidR="005F56CC" w:rsidRPr="004543E3">
        <w:rPr>
          <w:rFonts w:asciiTheme="minorHAnsi" w:hAnsiTheme="minorHAnsi" w:cstheme="minorHAnsi"/>
          <w:bCs/>
          <w:sz w:val="22"/>
          <w:szCs w:val="22"/>
        </w:rPr>
        <w:t>Courts have</w:t>
      </w:r>
      <w:r w:rsidR="004543E3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8B2BD2">
        <w:rPr>
          <w:rFonts w:asciiTheme="minorHAnsi" w:hAnsiTheme="minorHAnsi" w:cstheme="minorHAnsi"/>
          <w:bCs/>
          <w:sz w:val="22"/>
          <w:szCs w:val="22"/>
        </w:rPr>
        <w:t xml:space="preserve">now been able to </w:t>
      </w:r>
      <w:r w:rsidR="004543E3">
        <w:rPr>
          <w:rFonts w:asciiTheme="minorHAnsi" w:hAnsiTheme="minorHAnsi" w:cstheme="minorHAnsi"/>
          <w:bCs/>
          <w:sz w:val="22"/>
          <w:szCs w:val="22"/>
        </w:rPr>
        <w:t>undertake an i</w:t>
      </w:r>
      <w:r w:rsidR="00DC3B61" w:rsidRPr="004543E3">
        <w:rPr>
          <w:rFonts w:asciiTheme="minorHAnsi" w:hAnsiTheme="minorHAnsi" w:cstheme="minorHAnsi"/>
          <w:bCs/>
          <w:sz w:val="22"/>
          <w:szCs w:val="22"/>
        </w:rPr>
        <w:t xml:space="preserve">ntensive recruitment </w:t>
      </w:r>
      <w:r w:rsidR="004543E3">
        <w:rPr>
          <w:rFonts w:asciiTheme="minorHAnsi" w:hAnsiTheme="minorHAnsi" w:cstheme="minorHAnsi"/>
          <w:bCs/>
          <w:sz w:val="22"/>
          <w:szCs w:val="22"/>
        </w:rPr>
        <w:t xml:space="preserve">drive </w:t>
      </w:r>
      <w:r w:rsidR="00FE141C">
        <w:rPr>
          <w:rFonts w:asciiTheme="minorHAnsi" w:hAnsiTheme="minorHAnsi" w:cstheme="minorHAnsi"/>
          <w:bCs/>
          <w:sz w:val="22"/>
          <w:szCs w:val="22"/>
        </w:rPr>
        <w:t xml:space="preserve">to </w:t>
      </w:r>
      <w:r w:rsidR="008B2BD2">
        <w:rPr>
          <w:rFonts w:asciiTheme="minorHAnsi" w:hAnsiTheme="minorHAnsi" w:cstheme="minorHAnsi"/>
          <w:bCs/>
          <w:sz w:val="22"/>
          <w:szCs w:val="22"/>
        </w:rPr>
        <w:t>secure the services of</w:t>
      </w:r>
      <w:r w:rsidR="00FE141C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4543E3">
        <w:rPr>
          <w:rFonts w:asciiTheme="minorHAnsi" w:hAnsiTheme="minorHAnsi" w:cstheme="minorHAnsi"/>
          <w:bCs/>
          <w:sz w:val="22"/>
          <w:szCs w:val="22"/>
        </w:rPr>
        <w:t xml:space="preserve">  </w:t>
      </w:r>
      <w:r w:rsidR="001722C0">
        <w:rPr>
          <w:rFonts w:asciiTheme="minorHAnsi" w:hAnsiTheme="minorHAnsi" w:cstheme="minorHAnsi"/>
          <w:bCs/>
          <w:sz w:val="22"/>
          <w:szCs w:val="22"/>
        </w:rPr>
        <w:t xml:space="preserve">highly skilled and </w:t>
      </w:r>
      <w:r w:rsidR="0044451E">
        <w:rPr>
          <w:rFonts w:asciiTheme="minorHAnsi" w:hAnsiTheme="minorHAnsi" w:cstheme="minorHAnsi"/>
          <w:bCs/>
          <w:sz w:val="22"/>
          <w:szCs w:val="22"/>
        </w:rPr>
        <w:t xml:space="preserve">energised </w:t>
      </w:r>
      <w:r w:rsidR="004543E3">
        <w:rPr>
          <w:rFonts w:asciiTheme="minorHAnsi" w:hAnsiTheme="minorHAnsi" w:cstheme="minorHAnsi"/>
          <w:bCs/>
          <w:sz w:val="22"/>
          <w:szCs w:val="22"/>
        </w:rPr>
        <w:t>family law practitioners to</w:t>
      </w:r>
      <w:r w:rsidR="00893524">
        <w:rPr>
          <w:rFonts w:asciiTheme="minorHAnsi" w:hAnsiTheme="minorHAnsi" w:cstheme="minorHAnsi"/>
          <w:bCs/>
          <w:sz w:val="22"/>
          <w:szCs w:val="22"/>
        </w:rPr>
        <w:t xml:space="preserve"> assist</w:t>
      </w:r>
      <w:r w:rsidR="00F9477A">
        <w:rPr>
          <w:rFonts w:asciiTheme="minorHAnsi" w:hAnsiTheme="minorHAnsi" w:cstheme="minorHAnsi"/>
          <w:bCs/>
          <w:sz w:val="22"/>
          <w:szCs w:val="22"/>
        </w:rPr>
        <w:t xml:space="preserve"> the Courts’</w:t>
      </w:r>
      <w:r w:rsidR="0094652E">
        <w:rPr>
          <w:rFonts w:asciiTheme="minorHAnsi" w:hAnsiTheme="minorHAnsi" w:cstheme="minorHAnsi"/>
          <w:bCs/>
          <w:sz w:val="22"/>
          <w:szCs w:val="22"/>
        </w:rPr>
        <w:t xml:space="preserve"> existing </w:t>
      </w:r>
      <w:r w:rsidR="00765BDC">
        <w:rPr>
          <w:rFonts w:asciiTheme="minorHAnsi" w:hAnsiTheme="minorHAnsi" w:cstheme="minorHAnsi"/>
          <w:bCs/>
          <w:sz w:val="22"/>
          <w:szCs w:val="22"/>
        </w:rPr>
        <w:t>hardworking and diligent</w:t>
      </w:r>
      <w:r w:rsidR="00F9477A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7213C2">
        <w:rPr>
          <w:rFonts w:asciiTheme="minorHAnsi" w:hAnsiTheme="minorHAnsi" w:cstheme="minorHAnsi"/>
          <w:bCs/>
          <w:sz w:val="22"/>
          <w:szCs w:val="22"/>
        </w:rPr>
        <w:t>Registrars and staff.</w:t>
      </w:r>
    </w:p>
    <w:p w14:paraId="39CE0C98" w14:textId="14AA7939" w:rsidR="0057682F" w:rsidRDefault="002546A9" w:rsidP="007213C2">
      <w:pPr>
        <w:spacing w:before="24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The number of Judges has also been increased to </w:t>
      </w:r>
      <w:r w:rsidR="00F85C40">
        <w:rPr>
          <w:rFonts w:asciiTheme="minorHAnsi" w:hAnsiTheme="minorHAnsi" w:cstheme="minorHAnsi"/>
          <w:bCs/>
          <w:sz w:val="22"/>
          <w:szCs w:val="22"/>
        </w:rPr>
        <w:t xml:space="preserve">the highest </w:t>
      </w:r>
      <w:r w:rsidR="00A700A7">
        <w:rPr>
          <w:rFonts w:asciiTheme="minorHAnsi" w:hAnsiTheme="minorHAnsi" w:cstheme="minorHAnsi"/>
          <w:bCs/>
          <w:sz w:val="22"/>
          <w:szCs w:val="22"/>
        </w:rPr>
        <w:t xml:space="preserve">ever </w:t>
      </w:r>
      <w:r w:rsidR="00F85C40">
        <w:rPr>
          <w:rFonts w:asciiTheme="minorHAnsi" w:hAnsiTheme="minorHAnsi" w:cstheme="minorHAnsi"/>
          <w:bCs/>
          <w:sz w:val="22"/>
          <w:szCs w:val="22"/>
        </w:rPr>
        <w:t>number of Division 2</w:t>
      </w:r>
      <w:r w:rsidR="00A700A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F85C40">
        <w:rPr>
          <w:rFonts w:asciiTheme="minorHAnsi" w:hAnsiTheme="minorHAnsi" w:cstheme="minorHAnsi"/>
          <w:bCs/>
          <w:sz w:val="22"/>
          <w:szCs w:val="22"/>
        </w:rPr>
        <w:t xml:space="preserve"> (or Federal Circuit Court) judges </w:t>
      </w:r>
      <w:r w:rsidR="00A700A7">
        <w:rPr>
          <w:rFonts w:asciiTheme="minorHAnsi" w:hAnsiTheme="minorHAnsi" w:cstheme="minorHAnsi"/>
          <w:bCs/>
          <w:sz w:val="22"/>
          <w:szCs w:val="22"/>
        </w:rPr>
        <w:t>and the highest number of Division 1 (or Family Court) judges</w:t>
      </w:r>
      <w:r w:rsidR="004053D0">
        <w:rPr>
          <w:rFonts w:asciiTheme="minorHAnsi" w:hAnsiTheme="minorHAnsi" w:cstheme="minorHAnsi"/>
          <w:bCs/>
          <w:sz w:val="22"/>
          <w:szCs w:val="22"/>
        </w:rPr>
        <w:t xml:space="preserve"> since 2007. The new Court will have </w:t>
      </w:r>
      <w:r w:rsidR="0057682F">
        <w:rPr>
          <w:rFonts w:asciiTheme="minorHAnsi" w:hAnsiTheme="minorHAnsi" w:cstheme="minorHAnsi"/>
          <w:bCs/>
          <w:sz w:val="22"/>
          <w:szCs w:val="22"/>
        </w:rPr>
        <w:t>11</w:t>
      </w:r>
      <w:r w:rsidR="00A2342A">
        <w:rPr>
          <w:rFonts w:asciiTheme="minorHAnsi" w:hAnsiTheme="minorHAnsi" w:cstheme="minorHAnsi"/>
          <w:bCs/>
          <w:sz w:val="22"/>
          <w:szCs w:val="22"/>
        </w:rPr>
        <w:t xml:space="preserve">1 </w:t>
      </w:r>
      <w:r w:rsidR="008406CC">
        <w:rPr>
          <w:rFonts w:asciiTheme="minorHAnsi" w:hAnsiTheme="minorHAnsi" w:cstheme="minorHAnsi"/>
          <w:bCs/>
          <w:sz w:val="22"/>
          <w:szCs w:val="22"/>
        </w:rPr>
        <w:t>judges</w:t>
      </w:r>
      <w:r w:rsidR="0057682F">
        <w:rPr>
          <w:rFonts w:asciiTheme="minorHAnsi" w:hAnsiTheme="minorHAnsi" w:cstheme="minorHAnsi"/>
          <w:bCs/>
          <w:sz w:val="22"/>
          <w:szCs w:val="22"/>
        </w:rPr>
        <w:t>,</w:t>
      </w:r>
      <w:r w:rsidR="008406CC">
        <w:rPr>
          <w:rFonts w:asciiTheme="minorHAnsi" w:hAnsiTheme="minorHAnsi" w:cstheme="minorHAnsi"/>
          <w:bCs/>
          <w:sz w:val="22"/>
          <w:szCs w:val="22"/>
        </w:rPr>
        <w:t xml:space="preserve"> including </w:t>
      </w:r>
      <w:r w:rsidR="0034498E">
        <w:rPr>
          <w:rFonts w:asciiTheme="minorHAnsi" w:hAnsiTheme="minorHAnsi" w:cstheme="minorHAnsi"/>
          <w:bCs/>
          <w:sz w:val="22"/>
          <w:szCs w:val="22"/>
        </w:rPr>
        <w:t>9</w:t>
      </w:r>
      <w:r w:rsidR="007213C2">
        <w:rPr>
          <w:rFonts w:asciiTheme="minorHAnsi" w:hAnsiTheme="minorHAnsi" w:cstheme="minorHAnsi"/>
          <w:bCs/>
          <w:sz w:val="22"/>
          <w:szCs w:val="22"/>
        </w:rPr>
        <w:t>0 specialist family law judges.</w:t>
      </w:r>
    </w:p>
    <w:p w14:paraId="632C737D" w14:textId="46116622" w:rsidR="00F750A2" w:rsidRPr="00F750A2" w:rsidRDefault="00F750A2" w:rsidP="007213C2">
      <w:pPr>
        <w:pStyle w:val="Heading2"/>
      </w:pPr>
      <w:r w:rsidRPr="00F750A2">
        <w:t xml:space="preserve">WINTER CALLOVER TO </w:t>
      </w:r>
      <w:r>
        <w:t>DEAL WITH</w:t>
      </w:r>
      <w:r w:rsidRPr="00F750A2">
        <w:t xml:space="preserve"> 7000 CASES NATIONALLY</w:t>
      </w:r>
    </w:p>
    <w:p w14:paraId="19320B16" w14:textId="180B36C4" w:rsidR="006A3527" w:rsidRDefault="00E056B2" w:rsidP="007213C2">
      <w:pPr>
        <w:spacing w:before="24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Whilst the changes to the system will impact new cases issued within the Court </w:t>
      </w:r>
      <w:r w:rsidR="00AE6317">
        <w:rPr>
          <w:rFonts w:asciiTheme="minorHAnsi" w:hAnsiTheme="minorHAnsi" w:cstheme="minorHAnsi"/>
          <w:bCs/>
          <w:sz w:val="22"/>
          <w:szCs w:val="22"/>
        </w:rPr>
        <w:t>after 1 September 2021</w:t>
      </w:r>
      <w:r w:rsidR="006A3527">
        <w:rPr>
          <w:rFonts w:asciiTheme="minorHAnsi" w:hAnsiTheme="minorHAnsi" w:cstheme="minorHAnsi"/>
          <w:bCs/>
          <w:sz w:val="22"/>
          <w:szCs w:val="22"/>
        </w:rPr>
        <w:t xml:space="preserve">, the Courts are conscious of those cases that have </w:t>
      </w:r>
      <w:r w:rsidR="00512D5C">
        <w:rPr>
          <w:rFonts w:asciiTheme="minorHAnsi" w:hAnsiTheme="minorHAnsi" w:cstheme="minorHAnsi"/>
          <w:bCs/>
          <w:sz w:val="22"/>
          <w:szCs w:val="22"/>
        </w:rPr>
        <w:t xml:space="preserve">been in the system for some time and have not </w:t>
      </w:r>
      <w:r w:rsidR="00F750A2">
        <w:rPr>
          <w:rFonts w:asciiTheme="minorHAnsi" w:hAnsiTheme="minorHAnsi" w:cstheme="minorHAnsi"/>
          <w:bCs/>
          <w:sz w:val="22"/>
          <w:szCs w:val="22"/>
        </w:rPr>
        <w:t xml:space="preserve">been </w:t>
      </w:r>
      <w:r w:rsidR="00512D5C">
        <w:rPr>
          <w:rFonts w:asciiTheme="minorHAnsi" w:hAnsiTheme="minorHAnsi" w:cstheme="minorHAnsi"/>
          <w:bCs/>
          <w:sz w:val="22"/>
          <w:szCs w:val="22"/>
        </w:rPr>
        <w:t xml:space="preserve">resolved. With this in mind, the Federal Circuit Court and the Family Court will be conducting a Winter </w:t>
      </w:r>
      <w:proofErr w:type="spellStart"/>
      <w:r w:rsidR="00512D5C">
        <w:rPr>
          <w:rFonts w:asciiTheme="minorHAnsi" w:hAnsiTheme="minorHAnsi" w:cstheme="minorHAnsi"/>
          <w:bCs/>
          <w:sz w:val="22"/>
          <w:szCs w:val="22"/>
        </w:rPr>
        <w:t>Callover</w:t>
      </w:r>
      <w:proofErr w:type="spellEnd"/>
      <w:r w:rsidR="00512D5C">
        <w:rPr>
          <w:rFonts w:asciiTheme="minorHAnsi" w:hAnsiTheme="minorHAnsi" w:cstheme="minorHAnsi"/>
          <w:bCs/>
          <w:sz w:val="22"/>
          <w:szCs w:val="22"/>
        </w:rPr>
        <w:t>, commencing on 2 August 2021 in Adelaide, Brisbane, Me</w:t>
      </w:r>
      <w:r w:rsidR="007213C2">
        <w:rPr>
          <w:rFonts w:asciiTheme="minorHAnsi" w:hAnsiTheme="minorHAnsi" w:cstheme="minorHAnsi"/>
          <w:bCs/>
          <w:sz w:val="22"/>
          <w:szCs w:val="22"/>
        </w:rPr>
        <w:t>lbourne, Parramatta and Sydney.</w:t>
      </w:r>
    </w:p>
    <w:p w14:paraId="128C57B7" w14:textId="2A426F53" w:rsidR="00020523" w:rsidRDefault="00512D5C" w:rsidP="007213C2">
      <w:pPr>
        <w:spacing w:before="24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“Approximately 7000 cases will be bought before the Courts across </w:t>
      </w:r>
      <w:r w:rsidR="00020523">
        <w:rPr>
          <w:rFonts w:asciiTheme="minorHAnsi" w:hAnsiTheme="minorHAnsi" w:cstheme="minorHAnsi"/>
          <w:bCs/>
          <w:sz w:val="22"/>
          <w:szCs w:val="22"/>
        </w:rPr>
        <w:t>all locations (generally by electronic means)</w:t>
      </w:r>
      <w:r>
        <w:rPr>
          <w:rFonts w:asciiTheme="minorHAnsi" w:hAnsiTheme="minorHAnsi" w:cstheme="minorHAnsi"/>
          <w:bCs/>
          <w:sz w:val="22"/>
          <w:szCs w:val="22"/>
        </w:rPr>
        <w:t xml:space="preserve"> to assist parties to identify, narrow and hopefully resolve matters in dispute with appropriate cases being referred to mediation and family dispute resolution. Many of these will be </w:t>
      </w:r>
      <w:r w:rsidR="00F750A2">
        <w:rPr>
          <w:rFonts w:asciiTheme="minorHAnsi" w:hAnsiTheme="minorHAnsi" w:cstheme="minorHAnsi"/>
          <w:bCs/>
          <w:sz w:val="22"/>
          <w:szCs w:val="22"/>
        </w:rPr>
        <w:t>provided</w:t>
      </w:r>
      <w:r>
        <w:rPr>
          <w:rFonts w:asciiTheme="minorHAnsi" w:hAnsiTheme="minorHAnsi" w:cstheme="minorHAnsi"/>
          <w:bCs/>
          <w:sz w:val="22"/>
          <w:szCs w:val="22"/>
        </w:rPr>
        <w:t xml:space="preserve"> by the Court’s in-house Registrar and Family Consultant experts</w:t>
      </w:r>
      <w:r w:rsidR="007213C2">
        <w:rPr>
          <w:rFonts w:asciiTheme="minorHAnsi" w:hAnsiTheme="minorHAnsi" w:cstheme="minorHAnsi"/>
          <w:bCs/>
          <w:sz w:val="22"/>
          <w:szCs w:val="22"/>
        </w:rPr>
        <w:t>.</w:t>
      </w:r>
    </w:p>
    <w:p w14:paraId="419FF0B6" w14:textId="3BB42338" w:rsidR="00020523" w:rsidRDefault="00664B4E" w:rsidP="007213C2">
      <w:pPr>
        <w:spacing w:before="24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“</w:t>
      </w:r>
      <w:r w:rsidR="00020523">
        <w:rPr>
          <w:rFonts w:asciiTheme="minorHAnsi" w:hAnsiTheme="minorHAnsi" w:cstheme="minorHAnsi"/>
          <w:bCs/>
          <w:sz w:val="22"/>
          <w:szCs w:val="22"/>
        </w:rPr>
        <w:t>To further assist the parties, in some cases, they may be offered assistance from retired judges who have volunteered to hold p</w:t>
      </w:r>
      <w:r>
        <w:rPr>
          <w:rFonts w:asciiTheme="minorHAnsi" w:hAnsiTheme="minorHAnsi" w:cstheme="minorHAnsi"/>
          <w:bCs/>
          <w:sz w:val="22"/>
          <w:szCs w:val="22"/>
        </w:rPr>
        <w:t>ri</w:t>
      </w:r>
      <w:r w:rsidR="00020523">
        <w:rPr>
          <w:rFonts w:asciiTheme="minorHAnsi" w:hAnsiTheme="minorHAnsi" w:cstheme="minorHAnsi"/>
          <w:bCs/>
          <w:sz w:val="22"/>
          <w:szCs w:val="22"/>
        </w:rPr>
        <w:t>vate settlement conferences on a pro bono basis or limited cost basis. A list of barristers and solicitors will also be made available for parties to identify possibl</w:t>
      </w:r>
      <w:r>
        <w:rPr>
          <w:rFonts w:asciiTheme="minorHAnsi" w:hAnsiTheme="minorHAnsi" w:cstheme="minorHAnsi"/>
          <w:bCs/>
          <w:sz w:val="22"/>
          <w:szCs w:val="22"/>
        </w:rPr>
        <w:t>e</w:t>
      </w:r>
      <w:r w:rsidR="007213C2">
        <w:rPr>
          <w:rFonts w:asciiTheme="minorHAnsi" w:hAnsiTheme="minorHAnsi" w:cstheme="minorHAnsi"/>
          <w:bCs/>
          <w:sz w:val="22"/>
          <w:szCs w:val="22"/>
        </w:rPr>
        <w:t xml:space="preserve"> private mediators.</w:t>
      </w:r>
    </w:p>
    <w:p w14:paraId="5145AB57" w14:textId="05536253" w:rsidR="00130971" w:rsidRDefault="00664B4E" w:rsidP="007213C2">
      <w:pPr>
        <w:spacing w:before="240"/>
        <w:rPr>
          <w:rFonts w:asciiTheme="minorHAnsi" w:hAnsiTheme="minorHAnsi" w:cstheme="minorHAnsi"/>
          <w:bCs/>
          <w:sz w:val="22"/>
          <w:szCs w:val="22"/>
          <w:lang w:eastAsia="zh-CN"/>
        </w:rPr>
      </w:pPr>
      <w:r>
        <w:rPr>
          <w:rFonts w:asciiTheme="minorHAnsi" w:hAnsiTheme="minorHAnsi" w:cstheme="minorHAnsi"/>
          <w:bCs/>
          <w:sz w:val="22"/>
          <w:szCs w:val="22"/>
        </w:rPr>
        <w:t>“</w:t>
      </w:r>
      <w:r w:rsidR="00020523">
        <w:rPr>
          <w:rFonts w:asciiTheme="minorHAnsi" w:hAnsiTheme="minorHAnsi" w:cstheme="minorHAnsi"/>
          <w:bCs/>
          <w:sz w:val="22"/>
          <w:szCs w:val="22"/>
        </w:rPr>
        <w:t>The Courts acknowledge, and are grateful for the support provided by the local Bar Associations, Law Societies and importa</w:t>
      </w:r>
      <w:r>
        <w:rPr>
          <w:rFonts w:asciiTheme="minorHAnsi" w:hAnsiTheme="minorHAnsi" w:cstheme="minorHAnsi"/>
          <w:bCs/>
          <w:sz w:val="22"/>
          <w:szCs w:val="22"/>
        </w:rPr>
        <w:t>n</w:t>
      </w:r>
      <w:r w:rsidR="00020523">
        <w:rPr>
          <w:rFonts w:asciiTheme="minorHAnsi" w:hAnsiTheme="minorHAnsi" w:cstheme="minorHAnsi"/>
          <w:bCs/>
          <w:sz w:val="22"/>
          <w:szCs w:val="22"/>
        </w:rPr>
        <w:t>tly legal aid and other community legal assistance services</w:t>
      </w:r>
      <w:r>
        <w:rPr>
          <w:rFonts w:asciiTheme="minorHAnsi" w:hAnsiTheme="minorHAnsi" w:cstheme="minorHAnsi"/>
          <w:bCs/>
          <w:sz w:val="22"/>
          <w:szCs w:val="22"/>
        </w:rPr>
        <w:t>,” Chief Justice Alstergren said.</w:t>
      </w:r>
    </w:p>
    <w:p w14:paraId="512DF83D" w14:textId="06AB4C1B" w:rsidR="00AD00FA" w:rsidRPr="0031295D" w:rsidRDefault="00FA7053" w:rsidP="007213C2">
      <w:pPr>
        <w:spacing w:before="480"/>
        <w:rPr>
          <w:rFonts w:asciiTheme="minorHAnsi" w:hAnsiTheme="minorHAnsi" w:cstheme="minorHAnsi"/>
          <w:bCs/>
          <w:sz w:val="22"/>
          <w:szCs w:val="22"/>
        </w:rPr>
      </w:pPr>
      <w:r w:rsidRPr="0031295D">
        <w:rPr>
          <w:rFonts w:asciiTheme="minorHAnsi" w:hAnsiTheme="minorHAnsi" w:cstheme="minorHAnsi"/>
          <w:bCs/>
          <w:sz w:val="22"/>
          <w:szCs w:val="22"/>
          <w:lang w:eastAsia="zh-CN"/>
        </w:rPr>
        <w:t>-ENDS-</w:t>
      </w:r>
    </w:p>
    <w:sectPr w:rsidR="00AD00FA" w:rsidRPr="0031295D" w:rsidSect="009901D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3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3DB5F4" w14:textId="77777777" w:rsidR="006E06B1" w:rsidRDefault="006E06B1">
      <w:r>
        <w:separator/>
      </w:r>
    </w:p>
  </w:endnote>
  <w:endnote w:type="continuationSeparator" w:id="0">
    <w:p w14:paraId="028403A1" w14:textId="77777777" w:rsidR="006E06B1" w:rsidRDefault="006E06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 Light">
    <w:panose1 w:val="00000000000000000000"/>
    <w:charset w:val="00"/>
    <w:family w:val="swiss"/>
    <w:notTrueType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0BD2FF" w14:textId="77777777" w:rsidR="003619E5" w:rsidRDefault="003619E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A29D60" w14:textId="77777777" w:rsidR="00BC6BB7" w:rsidRPr="002F31C2" w:rsidRDefault="00BC6BB7" w:rsidP="00BC6BB7">
    <w:pPr>
      <w:pBdr>
        <w:top w:val="single" w:sz="4" w:space="1" w:color="auto"/>
      </w:pBdr>
      <w:rPr>
        <w:rFonts w:ascii="Calibri" w:hAnsi="Calibri" w:cs="Calibri"/>
        <w:iCs/>
        <w:sz w:val="20"/>
        <w:szCs w:val="20"/>
        <w:lang w:eastAsia="en-US"/>
      </w:rPr>
    </w:pPr>
    <w:r w:rsidRPr="002F31C2">
      <w:rPr>
        <w:rFonts w:ascii="Calibri" w:hAnsi="Calibri" w:cs="Calibri"/>
        <w:iCs/>
        <w:sz w:val="20"/>
        <w:szCs w:val="20"/>
        <w:lang w:eastAsia="en-US"/>
      </w:rPr>
      <w:t xml:space="preserve">Media enquiries: Denise Healy </w:t>
    </w:r>
    <w:hyperlink r:id="rId1" w:history="1">
      <w:r w:rsidRPr="002F31C2">
        <w:rPr>
          <w:rStyle w:val="Hyperlink"/>
          <w:rFonts w:ascii="Calibri" w:hAnsi="Calibri" w:cs="Calibri"/>
          <w:iCs/>
          <w:sz w:val="20"/>
          <w:szCs w:val="20"/>
          <w:lang w:eastAsia="en-US"/>
        </w:rPr>
        <w:t>denise.healy@familycourt.gov.au</w:t>
      </w:r>
    </w:hyperlink>
    <w:r w:rsidRPr="002F31C2">
      <w:rPr>
        <w:rFonts w:ascii="Calibri" w:hAnsi="Calibri" w:cs="Calibri"/>
        <w:iCs/>
        <w:sz w:val="20"/>
        <w:szCs w:val="20"/>
        <w:lang w:eastAsia="en-US"/>
      </w:rPr>
      <w:t xml:space="preserve"> or 0409 743 695.</w:t>
    </w:r>
  </w:p>
  <w:p w14:paraId="6E7C664E" w14:textId="77777777" w:rsidR="00D055AD" w:rsidRDefault="00D055A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62D9E9" w14:textId="77777777" w:rsidR="003619E5" w:rsidRDefault="003619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3E5F9C" w14:textId="77777777" w:rsidR="006E06B1" w:rsidRDefault="006E06B1">
      <w:r>
        <w:separator/>
      </w:r>
    </w:p>
  </w:footnote>
  <w:footnote w:type="continuationSeparator" w:id="0">
    <w:p w14:paraId="0C0C44CE" w14:textId="77777777" w:rsidR="006E06B1" w:rsidRDefault="006E06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F1AB4E" w14:textId="77777777" w:rsidR="003619E5" w:rsidRDefault="003619E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35419C" w14:textId="158A3E92" w:rsidR="00037ADB" w:rsidRDefault="00AE34E6" w:rsidP="008E0DA5">
    <w:pPr>
      <w:pStyle w:val="Footer"/>
    </w:pPr>
    <w:r w:rsidRPr="00AB7BFC">
      <w:rPr>
        <w:b/>
        <w:noProof/>
      </w:rPr>
      <w:drawing>
        <wp:inline distT="0" distB="0" distL="0" distR="0" wp14:anchorId="21B29893" wp14:editId="5B93F25A">
          <wp:extent cx="4007005" cy="614607"/>
          <wp:effectExtent l="0" t="0" r="0" b="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CoA_FCC_LONG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56208" cy="62215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F22D06E" w14:textId="77777777" w:rsidR="00643FCF" w:rsidRPr="00643FCF" w:rsidRDefault="00AE34E6" w:rsidP="007F5F48">
    <w:pPr>
      <w:keepNext/>
      <w:spacing w:before="80"/>
      <w:outlineLvl w:val="0"/>
      <w:rPr>
        <w:rFonts w:ascii="Arial" w:hAnsi="Arial" w:cs="Arial"/>
        <w:sz w:val="20"/>
        <w:lang w:eastAsia="en-US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5C55450" wp14:editId="0E40774D">
              <wp:simplePos x="0" y="0"/>
              <wp:positionH relativeFrom="margin">
                <wp:posOffset>727446</wp:posOffset>
              </wp:positionH>
              <wp:positionV relativeFrom="paragraph">
                <wp:posOffset>10160</wp:posOffset>
              </wp:positionV>
              <wp:extent cx="5162400" cy="0"/>
              <wp:effectExtent l="0" t="0" r="19685" b="19050"/>
              <wp:wrapNone/>
              <wp:docPr id="4" name="Straight Connector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162400" cy="0"/>
                      </a:xfrm>
                      <a:prstGeom prst="line">
                        <a:avLst/>
                      </a:prstGeom>
                      <a:noFill/>
                      <a:ln w="24765">
                        <a:solidFill>
                          <a:schemeClr val="bg1">
                            <a:lumMod val="8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6B08FA5F" id="Straight Connector 4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57.3pt,.8pt" to="463.8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" strokecolor="#d8d8d8 [2732]" strokeweight="1.95pt">
              <w10:wrap anchorx="margin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1412D0" w14:textId="77777777" w:rsidR="003619E5" w:rsidRDefault="003619E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pt;height:11.5pt" o:bullet="t">
        <v:imagedata r:id="rId1" o:title="mso7A0E"/>
      </v:shape>
    </w:pict>
  </w:numPicBullet>
  <w:abstractNum w:abstractNumId="0" w15:restartNumberingAfterBreak="0">
    <w:nsid w:val="12C8489A"/>
    <w:multiLevelType w:val="hybridMultilevel"/>
    <w:tmpl w:val="F12E03A0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9922571"/>
    <w:multiLevelType w:val="hybridMultilevel"/>
    <w:tmpl w:val="99F83C96"/>
    <w:lvl w:ilvl="0" w:tplc="CF6CED0C">
      <w:start w:val="1"/>
      <w:numFmt w:val="lowerLetter"/>
      <w:lvlText w:val="(%1)"/>
      <w:lvlJc w:val="left"/>
      <w:pPr>
        <w:ind w:left="720" w:hanging="360"/>
      </w:pPr>
      <w:rPr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8B1708"/>
    <w:multiLevelType w:val="hybridMultilevel"/>
    <w:tmpl w:val="A35219A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48D208F"/>
    <w:multiLevelType w:val="hybridMultilevel"/>
    <w:tmpl w:val="AE3EF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392770"/>
    <w:multiLevelType w:val="multilevel"/>
    <w:tmpl w:val="4CA85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1DA3E3F"/>
    <w:multiLevelType w:val="hybridMultilevel"/>
    <w:tmpl w:val="6BF28CAC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B40804"/>
    <w:multiLevelType w:val="hybridMultilevel"/>
    <w:tmpl w:val="7A185D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0C7FEE"/>
    <w:multiLevelType w:val="hybridMultilevel"/>
    <w:tmpl w:val="527E0E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2300A6"/>
    <w:multiLevelType w:val="hybridMultilevel"/>
    <w:tmpl w:val="F906031C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C54A6B"/>
    <w:multiLevelType w:val="hybridMultilevel"/>
    <w:tmpl w:val="402E96D4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A4205BD"/>
    <w:multiLevelType w:val="hybridMultilevel"/>
    <w:tmpl w:val="A030F1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063F1E"/>
    <w:multiLevelType w:val="hybridMultilevel"/>
    <w:tmpl w:val="10CE2994"/>
    <w:lvl w:ilvl="0" w:tplc="90B020B4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4"/>
  </w:num>
  <w:num w:numId="5">
    <w:abstractNumId w:val="7"/>
  </w:num>
  <w:num w:numId="6">
    <w:abstractNumId w:val="11"/>
  </w:num>
  <w:num w:numId="7">
    <w:abstractNumId w:val="12"/>
  </w:num>
  <w:num w:numId="8">
    <w:abstractNumId w:val="3"/>
  </w:num>
  <w:num w:numId="9">
    <w:abstractNumId w:val="10"/>
  </w:num>
  <w:num w:numId="10">
    <w:abstractNumId w:val="0"/>
  </w:num>
  <w:num w:numId="11">
    <w:abstractNumId w:val="9"/>
  </w:num>
  <w:num w:numId="12">
    <w:abstractNumId w:val="2"/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4E6"/>
    <w:rsid w:val="00002E4A"/>
    <w:rsid w:val="000047AA"/>
    <w:rsid w:val="00020523"/>
    <w:rsid w:val="00025663"/>
    <w:rsid w:val="0003201B"/>
    <w:rsid w:val="00032494"/>
    <w:rsid w:val="000451E7"/>
    <w:rsid w:val="00050023"/>
    <w:rsid w:val="0005139C"/>
    <w:rsid w:val="0005311A"/>
    <w:rsid w:val="00063B72"/>
    <w:rsid w:val="00063F91"/>
    <w:rsid w:val="00066209"/>
    <w:rsid w:val="00067A83"/>
    <w:rsid w:val="000726AF"/>
    <w:rsid w:val="00073EEE"/>
    <w:rsid w:val="00077BC4"/>
    <w:rsid w:val="000857BD"/>
    <w:rsid w:val="000917EA"/>
    <w:rsid w:val="00094A2D"/>
    <w:rsid w:val="00095D9B"/>
    <w:rsid w:val="00097873"/>
    <w:rsid w:val="000A3339"/>
    <w:rsid w:val="000B30F9"/>
    <w:rsid w:val="000B4FDD"/>
    <w:rsid w:val="000B5B20"/>
    <w:rsid w:val="000B7BC8"/>
    <w:rsid w:val="000D377A"/>
    <w:rsid w:val="000D4A68"/>
    <w:rsid w:val="000D7C15"/>
    <w:rsid w:val="000E163D"/>
    <w:rsid w:val="000F6A9F"/>
    <w:rsid w:val="000F704C"/>
    <w:rsid w:val="000F75AA"/>
    <w:rsid w:val="00111321"/>
    <w:rsid w:val="00111B11"/>
    <w:rsid w:val="00115698"/>
    <w:rsid w:val="00115CED"/>
    <w:rsid w:val="00122402"/>
    <w:rsid w:val="00122A30"/>
    <w:rsid w:val="00130971"/>
    <w:rsid w:val="00130DB5"/>
    <w:rsid w:val="001418A7"/>
    <w:rsid w:val="00142415"/>
    <w:rsid w:val="001426D1"/>
    <w:rsid w:val="00143E33"/>
    <w:rsid w:val="00147DC2"/>
    <w:rsid w:val="0015697C"/>
    <w:rsid w:val="0016107E"/>
    <w:rsid w:val="00161AFE"/>
    <w:rsid w:val="00161E28"/>
    <w:rsid w:val="00167D4E"/>
    <w:rsid w:val="001722C0"/>
    <w:rsid w:val="0018277D"/>
    <w:rsid w:val="00184CAC"/>
    <w:rsid w:val="00193EDE"/>
    <w:rsid w:val="0019619D"/>
    <w:rsid w:val="00196B15"/>
    <w:rsid w:val="00197EEE"/>
    <w:rsid w:val="001A004C"/>
    <w:rsid w:val="001A3C7E"/>
    <w:rsid w:val="001A4EBF"/>
    <w:rsid w:val="001C21F7"/>
    <w:rsid w:val="001E0B76"/>
    <w:rsid w:val="00201267"/>
    <w:rsid w:val="00210CB4"/>
    <w:rsid w:val="00211D90"/>
    <w:rsid w:val="002130F3"/>
    <w:rsid w:val="00224B94"/>
    <w:rsid w:val="002361A6"/>
    <w:rsid w:val="002546A9"/>
    <w:rsid w:val="00264DCF"/>
    <w:rsid w:val="0026629E"/>
    <w:rsid w:val="00272566"/>
    <w:rsid w:val="00282C31"/>
    <w:rsid w:val="00286FB9"/>
    <w:rsid w:val="00287FA8"/>
    <w:rsid w:val="002D0038"/>
    <w:rsid w:val="002E006A"/>
    <w:rsid w:val="002E0207"/>
    <w:rsid w:val="002E0843"/>
    <w:rsid w:val="002E4EC1"/>
    <w:rsid w:val="002E71F9"/>
    <w:rsid w:val="002F5CD8"/>
    <w:rsid w:val="002F73C5"/>
    <w:rsid w:val="003053CE"/>
    <w:rsid w:val="0030689E"/>
    <w:rsid w:val="0031295D"/>
    <w:rsid w:val="00317400"/>
    <w:rsid w:val="00317A22"/>
    <w:rsid w:val="00326F16"/>
    <w:rsid w:val="003302AF"/>
    <w:rsid w:val="00330BF9"/>
    <w:rsid w:val="00331792"/>
    <w:rsid w:val="003328DC"/>
    <w:rsid w:val="00340861"/>
    <w:rsid w:val="0034498E"/>
    <w:rsid w:val="003461EC"/>
    <w:rsid w:val="00353339"/>
    <w:rsid w:val="00361190"/>
    <w:rsid w:val="003619E5"/>
    <w:rsid w:val="0036627A"/>
    <w:rsid w:val="00367C23"/>
    <w:rsid w:val="00370039"/>
    <w:rsid w:val="00371B83"/>
    <w:rsid w:val="00375533"/>
    <w:rsid w:val="003760A2"/>
    <w:rsid w:val="00382666"/>
    <w:rsid w:val="00385CD8"/>
    <w:rsid w:val="003871D1"/>
    <w:rsid w:val="00390A78"/>
    <w:rsid w:val="00391908"/>
    <w:rsid w:val="003A0900"/>
    <w:rsid w:val="003A0E0A"/>
    <w:rsid w:val="003A3639"/>
    <w:rsid w:val="003B0856"/>
    <w:rsid w:val="003B25E4"/>
    <w:rsid w:val="003C1CAE"/>
    <w:rsid w:val="003C2319"/>
    <w:rsid w:val="003D3209"/>
    <w:rsid w:val="003D58BA"/>
    <w:rsid w:val="003E24BD"/>
    <w:rsid w:val="003E2517"/>
    <w:rsid w:val="003E4F9E"/>
    <w:rsid w:val="003E7C8A"/>
    <w:rsid w:val="003F0D25"/>
    <w:rsid w:val="003F42CD"/>
    <w:rsid w:val="004053D0"/>
    <w:rsid w:val="004156B1"/>
    <w:rsid w:val="00424813"/>
    <w:rsid w:val="00430EE0"/>
    <w:rsid w:val="00431149"/>
    <w:rsid w:val="00436F4D"/>
    <w:rsid w:val="00442AA1"/>
    <w:rsid w:val="00442D13"/>
    <w:rsid w:val="0044451E"/>
    <w:rsid w:val="004517D5"/>
    <w:rsid w:val="004543E3"/>
    <w:rsid w:val="0046024F"/>
    <w:rsid w:val="00463D85"/>
    <w:rsid w:val="00465380"/>
    <w:rsid w:val="00467410"/>
    <w:rsid w:val="00474EBE"/>
    <w:rsid w:val="00476E4E"/>
    <w:rsid w:val="0047773B"/>
    <w:rsid w:val="00483A51"/>
    <w:rsid w:val="004A3948"/>
    <w:rsid w:val="004B2770"/>
    <w:rsid w:val="004B6254"/>
    <w:rsid w:val="004C1F2A"/>
    <w:rsid w:val="004D0238"/>
    <w:rsid w:val="004E422F"/>
    <w:rsid w:val="00502805"/>
    <w:rsid w:val="005037F8"/>
    <w:rsid w:val="005038D9"/>
    <w:rsid w:val="00504A78"/>
    <w:rsid w:val="005061A7"/>
    <w:rsid w:val="00512D5C"/>
    <w:rsid w:val="00513B94"/>
    <w:rsid w:val="00521785"/>
    <w:rsid w:val="00530616"/>
    <w:rsid w:val="00534E37"/>
    <w:rsid w:val="00536F07"/>
    <w:rsid w:val="00550375"/>
    <w:rsid w:val="00564E14"/>
    <w:rsid w:val="0057433A"/>
    <w:rsid w:val="0057682F"/>
    <w:rsid w:val="00577AD9"/>
    <w:rsid w:val="00580F3C"/>
    <w:rsid w:val="00587A62"/>
    <w:rsid w:val="00591FB9"/>
    <w:rsid w:val="005A4AA1"/>
    <w:rsid w:val="005A5FC2"/>
    <w:rsid w:val="005B6C08"/>
    <w:rsid w:val="005C5449"/>
    <w:rsid w:val="005C5DA0"/>
    <w:rsid w:val="005D2D86"/>
    <w:rsid w:val="005D550F"/>
    <w:rsid w:val="005D6DB0"/>
    <w:rsid w:val="005E18C8"/>
    <w:rsid w:val="005F56CC"/>
    <w:rsid w:val="00604360"/>
    <w:rsid w:val="00616C3C"/>
    <w:rsid w:val="00617062"/>
    <w:rsid w:val="006171D4"/>
    <w:rsid w:val="0062047D"/>
    <w:rsid w:val="00621925"/>
    <w:rsid w:val="00622617"/>
    <w:rsid w:val="00623AFB"/>
    <w:rsid w:val="00635017"/>
    <w:rsid w:val="00636360"/>
    <w:rsid w:val="00636A37"/>
    <w:rsid w:val="00637A1D"/>
    <w:rsid w:val="00640F80"/>
    <w:rsid w:val="00642005"/>
    <w:rsid w:val="00647436"/>
    <w:rsid w:val="00653B9F"/>
    <w:rsid w:val="0066241D"/>
    <w:rsid w:val="00664B4E"/>
    <w:rsid w:val="006802E5"/>
    <w:rsid w:val="00695641"/>
    <w:rsid w:val="006A3527"/>
    <w:rsid w:val="006A45AC"/>
    <w:rsid w:val="006B2C22"/>
    <w:rsid w:val="006D6F85"/>
    <w:rsid w:val="006D78FA"/>
    <w:rsid w:val="006E06B1"/>
    <w:rsid w:val="006F0274"/>
    <w:rsid w:val="00704F29"/>
    <w:rsid w:val="0071071D"/>
    <w:rsid w:val="0071225F"/>
    <w:rsid w:val="00712610"/>
    <w:rsid w:val="007213C2"/>
    <w:rsid w:val="00722B4F"/>
    <w:rsid w:val="0073112F"/>
    <w:rsid w:val="00732CC8"/>
    <w:rsid w:val="0073585B"/>
    <w:rsid w:val="00736032"/>
    <w:rsid w:val="00743470"/>
    <w:rsid w:val="00744BFE"/>
    <w:rsid w:val="00751196"/>
    <w:rsid w:val="00754653"/>
    <w:rsid w:val="0075585A"/>
    <w:rsid w:val="0076242F"/>
    <w:rsid w:val="007631D6"/>
    <w:rsid w:val="00765BDC"/>
    <w:rsid w:val="007726AA"/>
    <w:rsid w:val="00782AFD"/>
    <w:rsid w:val="00790AFA"/>
    <w:rsid w:val="00793114"/>
    <w:rsid w:val="00794041"/>
    <w:rsid w:val="007A3FA6"/>
    <w:rsid w:val="007A55C6"/>
    <w:rsid w:val="007A5B2D"/>
    <w:rsid w:val="007B0DD0"/>
    <w:rsid w:val="007C4FF0"/>
    <w:rsid w:val="007D13E8"/>
    <w:rsid w:val="007D19D4"/>
    <w:rsid w:val="007D7BC4"/>
    <w:rsid w:val="007F2645"/>
    <w:rsid w:val="007F2E19"/>
    <w:rsid w:val="007F37AE"/>
    <w:rsid w:val="007F3F05"/>
    <w:rsid w:val="007F75C8"/>
    <w:rsid w:val="0082413C"/>
    <w:rsid w:val="00825C4E"/>
    <w:rsid w:val="00831CC7"/>
    <w:rsid w:val="00833724"/>
    <w:rsid w:val="00834728"/>
    <w:rsid w:val="00835336"/>
    <w:rsid w:val="0083601E"/>
    <w:rsid w:val="008406CC"/>
    <w:rsid w:val="008412FA"/>
    <w:rsid w:val="00841A83"/>
    <w:rsid w:val="00851ECA"/>
    <w:rsid w:val="00852A52"/>
    <w:rsid w:val="0086067F"/>
    <w:rsid w:val="00874688"/>
    <w:rsid w:val="008832E4"/>
    <w:rsid w:val="00883C54"/>
    <w:rsid w:val="00886FA3"/>
    <w:rsid w:val="00893524"/>
    <w:rsid w:val="00896DE1"/>
    <w:rsid w:val="008A4B6A"/>
    <w:rsid w:val="008A67C9"/>
    <w:rsid w:val="008B12D7"/>
    <w:rsid w:val="008B2BD2"/>
    <w:rsid w:val="008B434B"/>
    <w:rsid w:val="008C1DAE"/>
    <w:rsid w:val="008D0B71"/>
    <w:rsid w:val="008D1D83"/>
    <w:rsid w:val="008D468A"/>
    <w:rsid w:val="008E124D"/>
    <w:rsid w:val="008F4B04"/>
    <w:rsid w:val="008F5305"/>
    <w:rsid w:val="008F638E"/>
    <w:rsid w:val="00903C2A"/>
    <w:rsid w:val="0090620C"/>
    <w:rsid w:val="0090716E"/>
    <w:rsid w:val="009155F8"/>
    <w:rsid w:val="009276C3"/>
    <w:rsid w:val="00932622"/>
    <w:rsid w:val="00933420"/>
    <w:rsid w:val="0093783A"/>
    <w:rsid w:val="009448B3"/>
    <w:rsid w:val="0094652E"/>
    <w:rsid w:val="009526A5"/>
    <w:rsid w:val="00953633"/>
    <w:rsid w:val="00955CAC"/>
    <w:rsid w:val="00956102"/>
    <w:rsid w:val="00956BB3"/>
    <w:rsid w:val="00956E03"/>
    <w:rsid w:val="00961917"/>
    <w:rsid w:val="00961C4D"/>
    <w:rsid w:val="00965264"/>
    <w:rsid w:val="00972A14"/>
    <w:rsid w:val="00974647"/>
    <w:rsid w:val="0098762C"/>
    <w:rsid w:val="009901DC"/>
    <w:rsid w:val="009969E1"/>
    <w:rsid w:val="00996CEA"/>
    <w:rsid w:val="009A6AA2"/>
    <w:rsid w:val="009B6C43"/>
    <w:rsid w:val="009C0342"/>
    <w:rsid w:val="009C0D53"/>
    <w:rsid w:val="009C3162"/>
    <w:rsid w:val="009C5FB5"/>
    <w:rsid w:val="009D0CB0"/>
    <w:rsid w:val="009D1733"/>
    <w:rsid w:val="00A00DF2"/>
    <w:rsid w:val="00A125B7"/>
    <w:rsid w:val="00A144B5"/>
    <w:rsid w:val="00A15E20"/>
    <w:rsid w:val="00A2342A"/>
    <w:rsid w:val="00A23E00"/>
    <w:rsid w:val="00A24696"/>
    <w:rsid w:val="00A26491"/>
    <w:rsid w:val="00A26D12"/>
    <w:rsid w:val="00A45603"/>
    <w:rsid w:val="00A521A3"/>
    <w:rsid w:val="00A53854"/>
    <w:rsid w:val="00A60331"/>
    <w:rsid w:val="00A6068D"/>
    <w:rsid w:val="00A6566E"/>
    <w:rsid w:val="00A65EB1"/>
    <w:rsid w:val="00A67E79"/>
    <w:rsid w:val="00A700A7"/>
    <w:rsid w:val="00A7166E"/>
    <w:rsid w:val="00A779B9"/>
    <w:rsid w:val="00A84AD8"/>
    <w:rsid w:val="00A86BF7"/>
    <w:rsid w:val="00A870C2"/>
    <w:rsid w:val="00A92FC4"/>
    <w:rsid w:val="00A9531A"/>
    <w:rsid w:val="00A96F01"/>
    <w:rsid w:val="00AA0874"/>
    <w:rsid w:val="00AA6477"/>
    <w:rsid w:val="00AB0E68"/>
    <w:rsid w:val="00AB4269"/>
    <w:rsid w:val="00AB7BFC"/>
    <w:rsid w:val="00AC1EE2"/>
    <w:rsid w:val="00AC2198"/>
    <w:rsid w:val="00AD00FA"/>
    <w:rsid w:val="00AD024B"/>
    <w:rsid w:val="00AD0B8C"/>
    <w:rsid w:val="00AD4134"/>
    <w:rsid w:val="00AD74A3"/>
    <w:rsid w:val="00AE1DFA"/>
    <w:rsid w:val="00AE2AC6"/>
    <w:rsid w:val="00AE2D7E"/>
    <w:rsid w:val="00AE34E6"/>
    <w:rsid w:val="00AE6317"/>
    <w:rsid w:val="00AF3C40"/>
    <w:rsid w:val="00AF5C42"/>
    <w:rsid w:val="00B02645"/>
    <w:rsid w:val="00B05FEE"/>
    <w:rsid w:val="00B07C37"/>
    <w:rsid w:val="00B1052F"/>
    <w:rsid w:val="00B2423A"/>
    <w:rsid w:val="00B24A19"/>
    <w:rsid w:val="00B43CA3"/>
    <w:rsid w:val="00B44E8C"/>
    <w:rsid w:val="00B52487"/>
    <w:rsid w:val="00B53A35"/>
    <w:rsid w:val="00B54252"/>
    <w:rsid w:val="00B6370B"/>
    <w:rsid w:val="00B63ACD"/>
    <w:rsid w:val="00B71688"/>
    <w:rsid w:val="00B73790"/>
    <w:rsid w:val="00B74497"/>
    <w:rsid w:val="00B90851"/>
    <w:rsid w:val="00B90C43"/>
    <w:rsid w:val="00B972DB"/>
    <w:rsid w:val="00BA4AC8"/>
    <w:rsid w:val="00BB07C9"/>
    <w:rsid w:val="00BB5D69"/>
    <w:rsid w:val="00BC24B2"/>
    <w:rsid w:val="00BC52AF"/>
    <w:rsid w:val="00BC6BB7"/>
    <w:rsid w:val="00BD1C74"/>
    <w:rsid w:val="00BD1E33"/>
    <w:rsid w:val="00BD36B7"/>
    <w:rsid w:val="00BD3C12"/>
    <w:rsid w:val="00BD4F8D"/>
    <w:rsid w:val="00BD58AD"/>
    <w:rsid w:val="00BD7B59"/>
    <w:rsid w:val="00BE4391"/>
    <w:rsid w:val="00C06603"/>
    <w:rsid w:val="00C16D49"/>
    <w:rsid w:val="00C2713F"/>
    <w:rsid w:val="00C340A5"/>
    <w:rsid w:val="00C37918"/>
    <w:rsid w:val="00C44F66"/>
    <w:rsid w:val="00C51D5E"/>
    <w:rsid w:val="00C532C2"/>
    <w:rsid w:val="00C5459A"/>
    <w:rsid w:val="00C71BD4"/>
    <w:rsid w:val="00C72435"/>
    <w:rsid w:val="00C74449"/>
    <w:rsid w:val="00C777C1"/>
    <w:rsid w:val="00C77CAC"/>
    <w:rsid w:val="00C82827"/>
    <w:rsid w:val="00C861C9"/>
    <w:rsid w:val="00C97D4D"/>
    <w:rsid w:val="00CA5101"/>
    <w:rsid w:val="00CA52F8"/>
    <w:rsid w:val="00CB31B1"/>
    <w:rsid w:val="00CB4906"/>
    <w:rsid w:val="00CC011C"/>
    <w:rsid w:val="00CC334C"/>
    <w:rsid w:val="00CD5D7F"/>
    <w:rsid w:val="00CE120B"/>
    <w:rsid w:val="00CE15F7"/>
    <w:rsid w:val="00CE3D17"/>
    <w:rsid w:val="00CF0A36"/>
    <w:rsid w:val="00CF1913"/>
    <w:rsid w:val="00CF3812"/>
    <w:rsid w:val="00CF71E9"/>
    <w:rsid w:val="00D04152"/>
    <w:rsid w:val="00D055AD"/>
    <w:rsid w:val="00D12D12"/>
    <w:rsid w:val="00D17BD3"/>
    <w:rsid w:val="00D32B8C"/>
    <w:rsid w:val="00D36651"/>
    <w:rsid w:val="00D45EDF"/>
    <w:rsid w:val="00D5000A"/>
    <w:rsid w:val="00D504A8"/>
    <w:rsid w:val="00D505FA"/>
    <w:rsid w:val="00D62995"/>
    <w:rsid w:val="00D63021"/>
    <w:rsid w:val="00D70D4C"/>
    <w:rsid w:val="00D71FFB"/>
    <w:rsid w:val="00D735E7"/>
    <w:rsid w:val="00D753F1"/>
    <w:rsid w:val="00D823DB"/>
    <w:rsid w:val="00D92ACC"/>
    <w:rsid w:val="00D94232"/>
    <w:rsid w:val="00DB0D8A"/>
    <w:rsid w:val="00DC1195"/>
    <w:rsid w:val="00DC3B61"/>
    <w:rsid w:val="00DC42EF"/>
    <w:rsid w:val="00DC6D1D"/>
    <w:rsid w:val="00DD6DBF"/>
    <w:rsid w:val="00DE1592"/>
    <w:rsid w:val="00DE2DED"/>
    <w:rsid w:val="00DE4866"/>
    <w:rsid w:val="00DE56FC"/>
    <w:rsid w:val="00DF16B2"/>
    <w:rsid w:val="00E002A8"/>
    <w:rsid w:val="00E01416"/>
    <w:rsid w:val="00E0325A"/>
    <w:rsid w:val="00E03716"/>
    <w:rsid w:val="00E056B2"/>
    <w:rsid w:val="00E073B8"/>
    <w:rsid w:val="00E11EB8"/>
    <w:rsid w:val="00E12977"/>
    <w:rsid w:val="00E14336"/>
    <w:rsid w:val="00E21B99"/>
    <w:rsid w:val="00E243B1"/>
    <w:rsid w:val="00E32AD7"/>
    <w:rsid w:val="00E4419B"/>
    <w:rsid w:val="00E47B1B"/>
    <w:rsid w:val="00E56D5A"/>
    <w:rsid w:val="00E70B87"/>
    <w:rsid w:val="00E72B53"/>
    <w:rsid w:val="00E74D1F"/>
    <w:rsid w:val="00E75B13"/>
    <w:rsid w:val="00E853CF"/>
    <w:rsid w:val="00E87EA4"/>
    <w:rsid w:val="00E90E24"/>
    <w:rsid w:val="00E9616F"/>
    <w:rsid w:val="00E97055"/>
    <w:rsid w:val="00EA0C9D"/>
    <w:rsid w:val="00EA65A5"/>
    <w:rsid w:val="00EA76AA"/>
    <w:rsid w:val="00EB2A7A"/>
    <w:rsid w:val="00EB6204"/>
    <w:rsid w:val="00EC1A56"/>
    <w:rsid w:val="00EC4404"/>
    <w:rsid w:val="00EC4BF0"/>
    <w:rsid w:val="00EC5075"/>
    <w:rsid w:val="00EC540F"/>
    <w:rsid w:val="00ED517E"/>
    <w:rsid w:val="00ED6121"/>
    <w:rsid w:val="00ED7B8F"/>
    <w:rsid w:val="00EE7B99"/>
    <w:rsid w:val="00EF15B1"/>
    <w:rsid w:val="00EF3FA9"/>
    <w:rsid w:val="00EF4FBB"/>
    <w:rsid w:val="00EF547B"/>
    <w:rsid w:val="00EF5DEA"/>
    <w:rsid w:val="00F04077"/>
    <w:rsid w:val="00F06CE6"/>
    <w:rsid w:val="00F12300"/>
    <w:rsid w:val="00F15819"/>
    <w:rsid w:val="00F23EFC"/>
    <w:rsid w:val="00F24EED"/>
    <w:rsid w:val="00F335B8"/>
    <w:rsid w:val="00F513C8"/>
    <w:rsid w:val="00F560B2"/>
    <w:rsid w:val="00F6000B"/>
    <w:rsid w:val="00F64CED"/>
    <w:rsid w:val="00F664C7"/>
    <w:rsid w:val="00F7030E"/>
    <w:rsid w:val="00F732AC"/>
    <w:rsid w:val="00F750A2"/>
    <w:rsid w:val="00F85C40"/>
    <w:rsid w:val="00F90C95"/>
    <w:rsid w:val="00F92F60"/>
    <w:rsid w:val="00F9477A"/>
    <w:rsid w:val="00F97641"/>
    <w:rsid w:val="00FA0226"/>
    <w:rsid w:val="00FA6CD2"/>
    <w:rsid w:val="00FA7053"/>
    <w:rsid w:val="00FB0F15"/>
    <w:rsid w:val="00FB422E"/>
    <w:rsid w:val="00FB61CA"/>
    <w:rsid w:val="00FC0FF3"/>
    <w:rsid w:val="00FE141C"/>
    <w:rsid w:val="00FE23F4"/>
    <w:rsid w:val="00FE31FB"/>
    <w:rsid w:val="00FE576A"/>
    <w:rsid w:val="00FF1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18CE66"/>
  <w15:chartTrackingRefBased/>
  <w15:docId w15:val="{40DFC7A7-C8EF-4295-BA09-D24A46F92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34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ing1">
    <w:name w:val="heading 1"/>
    <w:basedOn w:val="Normal"/>
    <w:next w:val="Normal"/>
    <w:link w:val="Heading1Char"/>
    <w:qFormat/>
    <w:rsid w:val="001A4EBF"/>
    <w:pPr>
      <w:ind w:left="142" w:right="425"/>
      <w:jc w:val="center"/>
      <w:outlineLvl w:val="0"/>
    </w:pPr>
    <w:rPr>
      <w:rFonts w:asciiTheme="minorHAnsi" w:eastAsiaTheme="majorEastAsia" w:hAnsiTheme="minorHAnsi" w:cstheme="minorHAns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213C2"/>
    <w:pPr>
      <w:spacing w:before="240"/>
      <w:outlineLvl w:val="1"/>
    </w:pPr>
    <w:rPr>
      <w:rFonts w:asciiTheme="minorHAnsi" w:hAnsiTheme="minorHAnsi" w:cstheme="minorHAnsi"/>
      <w:b/>
      <w:b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F381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AE34E6"/>
    <w:rPr>
      <w:color w:val="0563C1" w:themeColor="hyperlink"/>
      <w:u w:val="single"/>
    </w:rPr>
  </w:style>
  <w:style w:type="character" w:customStyle="1" w:styleId="apple-converted-space">
    <w:name w:val="apple-converted-space"/>
    <w:basedOn w:val="DefaultParagraphFont"/>
    <w:rsid w:val="00AE34E6"/>
  </w:style>
  <w:style w:type="paragraph" w:styleId="Header">
    <w:name w:val="header"/>
    <w:basedOn w:val="Normal"/>
    <w:link w:val="HeaderChar"/>
    <w:rsid w:val="00AE34E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AE34E6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Footer">
    <w:name w:val="footer"/>
    <w:basedOn w:val="Normal"/>
    <w:link w:val="FooterChar"/>
    <w:rsid w:val="00AE34E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AE34E6"/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1A4EBF"/>
    <w:rPr>
      <w:rFonts w:eastAsiaTheme="majorEastAsia" w:cstheme="minorHAnsi"/>
      <w:b/>
      <w:bCs/>
      <w:color w:val="2E74B5" w:themeColor="accent1" w:themeShade="BF"/>
      <w:sz w:val="28"/>
      <w:szCs w:val="28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2AC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2ACC"/>
    <w:rPr>
      <w:rFonts w:ascii="Segoe UI" w:eastAsia="Times New Roman" w:hAnsi="Segoe UI" w:cs="Segoe UI"/>
      <w:sz w:val="18"/>
      <w:szCs w:val="18"/>
      <w:lang w:eastAsia="en-AU"/>
    </w:rPr>
  </w:style>
  <w:style w:type="paragraph" w:styleId="CommentText">
    <w:name w:val="annotation text"/>
    <w:basedOn w:val="Normal"/>
    <w:link w:val="CommentTextChar"/>
    <w:uiPriority w:val="99"/>
    <w:unhideWhenUsed/>
    <w:rsid w:val="005A5FC2"/>
    <w:pPr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A5FC2"/>
    <w:rPr>
      <w:sz w:val="20"/>
      <w:szCs w:val="20"/>
    </w:rPr>
  </w:style>
  <w:style w:type="paragraph" w:customStyle="1" w:styleId="CM13">
    <w:name w:val="CM13"/>
    <w:basedOn w:val="Normal"/>
    <w:next w:val="Normal"/>
    <w:uiPriority w:val="99"/>
    <w:rsid w:val="00E002A8"/>
    <w:pPr>
      <w:autoSpaceDE w:val="0"/>
      <w:autoSpaceDN w:val="0"/>
      <w:adjustRightInd w:val="0"/>
    </w:pPr>
    <w:rPr>
      <w:rFonts w:ascii="Open Sans Light" w:eastAsiaTheme="minorHAnsi" w:hAnsi="Open Sans Light" w:cstheme="minorBidi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9276C3"/>
    <w:rPr>
      <w:rFonts w:ascii="Calibri" w:eastAsiaTheme="minorHAnsi" w:hAnsi="Calibri" w:cs="Calibri"/>
      <w:sz w:val="22"/>
      <w:szCs w:val="22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9276C3"/>
    <w:rPr>
      <w:rFonts w:ascii="Calibri" w:hAnsi="Calibri" w:cs="Calibri"/>
    </w:rPr>
  </w:style>
  <w:style w:type="paragraph" w:customStyle="1" w:styleId="Default">
    <w:name w:val="Default"/>
    <w:basedOn w:val="Normal"/>
    <w:uiPriority w:val="99"/>
    <w:rsid w:val="009276C3"/>
    <w:pPr>
      <w:autoSpaceDE w:val="0"/>
      <w:autoSpaceDN w:val="0"/>
    </w:pPr>
    <w:rPr>
      <w:rFonts w:eastAsiaTheme="minorHAnsi"/>
      <w:color w:val="00000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A6CD2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6CD2"/>
    <w:pPr>
      <w:spacing w:after="0"/>
    </w:pPr>
    <w:rPr>
      <w:rFonts w:ascii="Times New Roman" w:eastAsia="Times New Roman" w:hAnsi="Times New Roman" w:cs="Times New Roman"/>
      <w:b/>
      <w:bCs/>
      <w:lang w:eastAsia="en-AU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6CD2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rsid w:val="007213C2"/>
    <w:rPr>
      <w:rFonts w:eastAsia="Times New Roman" w:cstheme="minorHAnsi"/>
      <w:b/>
      <w:bCs/>
      <w:lang w:eastAsia="en-AU"/>
    </w:rPr>
  </w:style>
  <w:style w:type="paragraph" w:styleId="NormalWeb">
    <w:name w:val="Normal (Web)"/>
    <w:basedOn w:val="Normal"/>
    <w:uiPriority w:val="99"/>
    <w:unhideWhenUsed/>
    <w:rsid w:val="007A55C6"/>
    <w:pPr>
      <w:spacing w:before="100" w:beforeAutospacing="1" w:after="100" w:afterAutospacing="1"/>
    </w:p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34"/>
    <w:qFormat/>
    <w:rsid w:val="00604360"/>
    <w:pPr>
      <w:spacing w:after="200" w:line="276" w:lineRule="auto"/>
      <w:ind w:left="720"/>
      <w:contextualSpacing/>
    </w:pPr>
    <w:rPr>
      <w:rFonts w:ascii="Calibri" w:eastAsiaTheme="minorHAnsi" w:hAnsi="Calibri" w:cs="Calibri"/>
      <w:sz w:val="22"/>
      <w:szCs w:val="22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F3812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n-AU"/>
    </w:rPr>
  </w:style>
  <w:style w:type="paragraph" w:styleId="NoSpacing">
    <w:name w:val="No Spacing"/>
    <w:link w:val="NoSpacingChar"/>
    <w:uiPriority w:val="1"/>
    <w:qFormat/>
    <w:rsid w:val="00CF3812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CF3812"/>
    <w:rPr>
      <w:rFonts w:eastAsiaTheme="minorEastAsia"/>
      <w:lang w:val="en-US"/>
    </w:rPr>
  </w:style>
  <w:style w:type="table" w:styleId="TableGrid">
    <w:name w:val="Table Grid"/>
    <w:basedOn w:val="TableNormal"/>
    <w:uiPriority w:val="39"/>
    <w:rsid w:val="00CB31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rsid w:val="00CB31B1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Table1Light-Accent1">
    <w:name w:val="List Table 1 Light Accent 1"/>
    <w:basedOn w:val="TableNormal"/>
    <w:uiPriority w:val="46"/>
    <w:rsid w:val="00CB31B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2-Accent1">
    <w:name w:val="List Table 2 Accent 1"/>
    <w:basedOn w:val="TableNormal"/>
    <w:uiPriority w:val="47"/>
    <w:rsid w:val="00CB31B1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BodyText">
    <w:name w:val="Body Text"/>
    <w:basedOn w:val="Normal"/>
    <w:link w:val="BodyTextChar"/>
    <w:rsid w:val="00BC6BB7"/>
    <w:pPr>
      <w:spacing w:after="120"/>
    </w:pPr>
    <w:rPr>
      <w:sz w:val="20"/>
      <w:szCs w:val="20"/>
      <w:lang w:eastAsia="zh-CN"/>
    </w:rPr>
  </w:style>
  <w:style w:type="character" w:customStyle="1" w:styleId="BodyTextChar">
    <w:name w:val="Body Text Char"/>
    <w:basedOn w:val="DefaultParagraphFont"/>
    <w:link w:val="BodyText"/>
    <w:rsid w:val="00BC6BB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m-b-0">
    <w:name w:val="m-b-0"/>
    <w:basedOn w:val="Normal"/>
    <w:rsid w:val="00521785"/>
    <w:pPr>
      <w:spacing w:before="100" w:beforeAutospacing="1" w:after="100" w:afterAutospacing="1"/>
    </w:pPr>
  </w:style>
  <w:style w:type="character" w:styleId="FollowedHyperlink">
    <w:name w:val="FollowedHyperlink"/>
    <w:basedOn w:val="DefaultParagraphFont"/>
    <w:uiPriority w:val="99"/>
    <w:semiHidden/>
    <w:unhideWhenUsed/>
    <w:rsid w:val="0026629E"/>
    <w:rPr>
      <w:color w:val="954F72" w:themeColor="followedHyperlink"/>
      <w:u w:val="single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34"/>
    <w:locked/>
    <w:rsid w:val="00E11EB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9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8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5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2304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403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69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41180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15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10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36026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32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765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817021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21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997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557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5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7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8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8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5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enise.healy@familycourt.gov.a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3BBD9D-6A04-46B7-A2AF-B71485809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1093</Words>
  <Characters>5602</Characters>
  <Application>Microsoft Office Word</Application>
  <DocSecurity>0</DocSecurity>
  <Lines>73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Media Release - Countdown to the commencement of the new Federal Circuit and Family Court of Australia</vt:lpstr>
    </vt:vector>
  </TitlesOfParts>
  <Company>Federal Court of Australia</Company>
  <LinksUpToDate>false</LinksUpToDate>
  <CharactersWithSpaces>6672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 - Countdown to the commencement of the new Federal Circuit and Family Court of Australia</dc:title>
  <dc:subject/>
  <dc:creator>Family Court of Australia;Federal Circuit Court of Australia;Federal Circuit and Family Court of Australia</dc:creator>
  <cp:keywords/>
  <dc:description/>
  <cp:lastModifiedBy>Christine Tuff</cp:lastModifiedBy>
  <cp:revision>2</cp:revision>
  <cp:lastPrinted>2021-05-13T05:35:00Z</cp:lastPrinted>
  <dcterms:created xsi:type="dcterms:W3CDTF">2021-08-07T03:09:00Z</dcterms:created>
  <dcterms:modified xsi:type="dcterms:W3CDTF">2021-08-07T03:09:00Z</dcterms:modified>
</cp:coreProperties>
</file>