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91FE75" w14:textId="3EF0C207" w:rsidR="00435A30" w:rsidRDefault="00435A30" w:rsidP="00D94D8D">
      <w:pPr>
        <w:pStyle w:val="Heading1"/>
      </w:pPr>
      <w:r>
        <w:rPr>
          <w:noProof/>
        </w:rPr>
        <w:drawing>
          <wp:inline distT="0" distB="0" distL="0" distR="0" wp14:anchorId="355059A4" wp14:editId="0BFD7B45">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p>
    <w:p w14:paraId="67B9130A" w14:textId="3EF25A4D" w:rsidR="009430CF" w:rsidRDefault="00D94D8D" w:rsidP="00833AFC">
      <w:pPr>
        <w:pStyle w:val="Heading1"/>
      </w:pPr>
      <w:r w:rsidRPr="00833AFC">
        <w:t>Transfer</w:t>
      </w:r>
      <w:r w:rsidRPr="00D94D8D">
        <w:t xml:space="preserve"> of </w:t>
      </w:r>
      <w:r w:rsidR="00CF0716">
        <w:t>p</w:t>
      </w:r>
      <w:r w:rsidRPr="00D94D8D">
        <w:t>roceedings</w:t>
      </w:r>
    </w:p>
    <w:p w14:paraId="421C6470" w14:textId="2B395116" w:rsidR="00D94D8D" w:rsidRDefault="001E7E31" w:rsidP="00D94D8D">
      <w:r>
        <w:t xml:space="preserve">All family law matters must be commenced in the Federal Circuit and Family Court of Australia (Division 2). </w:t>
      </w:r>
      <w:r w:rsidR="00D94D8D" w:rsidRPr="00D94D8D">
        <w:t xml:space="preserve">More complex matters that are filed in </w:t>
      </w:r>
      <w:r>
        <w:t>Division 2</w:t>
      </w:r>
      <w:r w:rsidR="00D94D8D" w:rsidRPr="00D94D8D">
        <w:t xml:space="preserve"> can be transferred to the </w:t>
      </w:r>
      <w:r>
        <w:t xml:space="preserve">Federal Circuit and Family Court of Australia (Division 1) or in some cases the </w:t>
      </w:r>
      <w:r w:rsidR="00D94D8D" w:rsidRPr="00D94D8D">
        <w:t>Federal Court</w:t>
      </w:r>
      <w:r w:rsidR="00E05167">
        <w:t xml:space="preserve"> of Australia</w:t>
      </w:r>
      <w:r w:rsidR="00D94D8D" w:rsidRPr="00D94D8D">
        <w:t xml:space="preserve"> (whichever has jurisdiction). Similarly, there are provisions to transfer less complex matters from other courts to the Federal Circuit </w:t>
      </w:r>
      <w:r>
        <w:t xml:space="preserve">and Family </w:t>
      </w:r>
      <w:r w:rsidR="00D94D8D" w:rsidRPr="00D94D8D">
        <w:t>Court</w:t>
      </w:r>
      <w:r w:rsidR="00435A30">
        <w:t xml:space="preserve"> of Australia</w:t>
      </w:r>
      <w:r>
        <w:t xml:space="preserve"> (Division 2)</w:t>
      </w:r>
      <w:r w:rsidR="00D94D8D" w:rsidRPr="00D94D8D">
        <w:t>.</w:t>
      </w:r>
    </w:p>
    <w:p w14:paraId="62D2F19A" w14:textId="77777777" w:rsidR="00694693" w:rsidRPr="00D94D8D" w:rsidRDefault="00694693" w:rsidP="00694693">
      <w:r w:rsidRPr="00D94D8D">
        <w:t>The legislation has been drafted to minimise the possibility of parallel proceedings being run in different courts. It prohibits proceedings being issued in one court if associated proceedings are already on foot in another court, where that other court would have jurisdiction to deal with the matter.</w:t>
      </w:r>
    </w:p>
    <w:p w14:paraId="4910A422" w14:textId="457712EB" w:rsidR="00694693" w:rsidRDefault="00694693" w:rsidP="00694693">
      <w:r w:rsidRPr="00D94D8D">
        <w:t>Many parties consent to a transfer of their matter, whether there is jurisdiction or not, to achieve an early hearing date.</w:t>
      </w:r>
      <w:r>
        <w:t xml:space="preserve"> </w:t>
      </w:r>
      <w:r w:rsidRPr="00D94D8D">
        <w:t>Because of the definition of 'proceedings' in the </w:t>
      </w:r>
      <w:hyperlink r:id="rId8" w:history="1">
        <w:r w:rsidRPr="00D94D8D">
          <w:rPr>
            <w:rStyle w:val="Hyperlink"/>
            <w:rFonts w:cstheme="minorBidi"/>
            <w:i/>
            <w:iCs/>
          </w:rPr>
          <w:t>Family Law Act 1975</w:t>
        </w:r>
      </w:hyperlink>
      <w:r w:rsidRPr="00D94D8D">
        <w:t xml:space="preserve">, part of a proceeding can be transferred, enabling the Federal Circuit </w:t>
      </w:r>
      <w:r>
        <w:t xml:space="preserve">and Family </w:t>
      </w:r>
      <w:r w:rsidRPr="00D94D8D">
        <w:t>Court</w:t>
      </w:r>
      <w:r w:rsidR="00435A30">
        <w:t xml:space="preserve"> of Australia</w:t>
      </w:r>
      <w:r w:rsidRPr="00D94D8D">
        <w:t xml:space="preserve"> </w:t>
      </w:r>
      <w:r>
        <w:t xml:space="preserve">(Division 2) </w:t>
      </w:r>
      <w:r w:rsidRPr="00D94D8D">
        <w:t xml:space="preserve">to deal with interim matters, while the final hearing is conducted by the </w:t>
      </w:r>
      <w:r>
        <w:t xml:space="preserve">Federal Circuit and </w:t>
      </w:r>
      <w:r w:rsidRPr="00D94D8D">
        <w:t>Family Court</w:t>
      </w:r>
      <w:r>
        <w:t xml:space="preserve"> </w:t>
      </w:r>
      <w:r w:rsidR="00435A30">
        <w:t xml:space="preserve">of Australia </w:t>
      </w:r>
      <w:r>
        <w:t>(Division 1)</w:t>
      </w:r>
      <w:r w:rsidRPr="00D94D8D">
        <w:t>.</w:t>
      </w:r>
    </w:p>
    <w:p w14:paraId="2029C940" w14:textId="7056B2A7" w:rsidR="007A721E" w:rsidRDefault="007A721E" w:rsidP="00694693">
      <w:r>
        <w:t>When determining whether to transfer a matter, the Court must have regard to the following matters:</w:t>
      </w:r>
    </w:p>
    <w:p w14:paraId="029FB5FE" w14:textId="07BAC9AE" w:rsidR="007A721E" w:rsidRDefault="00435A30" w:rsidP="007A721E">
      <w:pPr>
        <w:pStyle w:val="ListParagraph"/>
        <w:numPr>
          <w:ilvl w:val="0"/>
          <w:numId w:val="4"/>
        </w:numPr>
      </w:pPr>
      <w:r>
        <w:t>w</w:t>
      </w:r>
      <w:r w:rsidR="007A721E">
        <w:t xml:space="preserve">hether the proceeding is likely to involve questions of general importance, such that it would be desirable for there to be a decision of the Federal Circuit and Family Court </w:t>
      </w:r>
      <w:r>
        <w:t xml:space="preserve">of Australia </w:t>
      </w:r>
      <w:r w:rsidR="007A721E">
        <w:t>(Division 1) on one</w:t>
      </w:r>
      <w:r>
        <w:t xml:space="preserve"> or more of the points in issue</w:t>
      </w:r>
    </w:p>
    <w:p w14:paraId="48F768A6" w14:textId="5D4C26B4" w:rsidR="007A721E" w:rsidRDefault="00435A30" w:rsidP="007A721E">
      <w:pPr>
        <w:pStyle w:val="ListParagraph"/>
        <w:numPr>
          <w:ilvl w:val="0"/>
          <w:numId w:val="4"/>
        </w:numPr>
      </w:pPr>
      <w:r>
        <w:t>t</w:t>
      </w:r>
      <w:r w:rsidR="007A721E">
        <w:t>he financial value of the c</w:t>
      </w:r>
      <w:r>
        <w:t>laim</w:t>
      </w:r>
    </w:p>
    <w:p w14:paraId="63FE9CA6" w14:textId="68AFBF56" w:rsidR="007A721E" w:rsidRDefault="00435A30" w:rsidP="007A721E">
      <w:pPr>
        <w:pStyle w:val="ListParagraph"/>
        <w:numPr>
          <w:ilvl w:val="0"/>
          <w:numId w:val="4"/>
        </w:numPr>
      </w:pPr>
      <w:r>
        <w:t>t</w:t>
      </w:r>
      <w:r w:rsidR="007A721E">
        <w:t>he complexity of the facts, legal issues, r</w:t>
      </w:r>
      <w:r>
        <w:t>emedies and procedures involved</w:t>
      </w:r>
    </w:p>
    <w:p w14:paraId="30BD6975" w14:textId="3A5A8193" w:rsidR="007A721E" w:rsidRDefault="00435A30" w:rsidP="007A721E">
      <w:pPr>
        <w:pStyle w:val="ListParagraph"/>
        <w:numPr>
          <w:ilvl w:val="0"/>
          <w:numId w:val="4"/>
        </w:numPr>
      </w:pPr>
      <w:r>
        <w:t>w</w:t>
      </w:r>
      <w:r w:rsidR="007A721E">
        <w:t>hether the proceeding, if transferred, is likely to be dealt with at less cost to the parties, at more conveni</w:t>
      </w:r>
      <w:r>
        <w:t>ence to the parties, or earlier</w:t>
      </w:r>
    </w:p>
    <w:p w14:paraId="3B5079AE" w14:textId="051DE614" w:rsidR="007A721E" w:rsidRDefault="00435A30" w:rsidP="007A721E">
      <w:pPr>
        <w:pStyle w:val="ListParagraph"/>
        <w:numPr>
          <w:ilvl w:val="0"/>
          <w:numId w:val="4"/>
        </w:numPr>
      </w:pPr>
      <w:r>
        <w:t>t</w:t>
      </w:r>
      <w:r w:rsidR="007A721E">
        <w:t>he availability of a judicial officer specialising in the type of proceeding t</w:t>
      </w:r>
      <w:r>
        <w:t>o which the application relates</w:t>
      </w:r>
    </w:p>
    <w:p w14:paraId="6579B8C1" w14:textId="76C6FCBA" w:rsidR="007A721E" w:rsidRDefault="00435A30" w:rsidP="007A721E">
      <w:pPr>
        <w:pStyle w:val="ListParagraph"/>
        <w:numPr>
          <w:ilvl w:val="0"/>
          <w:numId w:val="4"/>
        </w:numPr>
      </w:pPr>
      <w:r>
        <w:t>t</w:t>
      </w:r>
      <w:r w:rsidR="007A721E">
        <w:t>he availability of particular procedures appropri</w:t>
      </w:r>
      <w:r>
        <w:t>ate for the class of proceeding</w:t>
      </w:r>
    </w:p>
    <w:p w14:paraId="2B2B2F73" w14:textId="34DEC549" w:rsidR="007A721E" w:rsidRDefault="00435A30" w:rsidP="007A721E">
      <w:pPr>
        <w:pStyle w:val="ListParagraph"/>
        <w:numPr>
          <w:ilvl w:val="0"/>
          <w:numId w:val="4"/>
        </w:numPr>
      </w:pPr>
      <w:r>
        <w:t>t</w:t>
      </w:r>
      <w:r w:rsidR="007A721E">
        <w:t>he adequacy of the available facilities, having regard to any disability of a party or witness, and any safety concerns</w:t>
      </w:r>
      <w:r>
        <w:t>,</w:t>
      </w:r>
      <w:r w:rsidR="007A721E">
        <w:t xml:space="preserve"> and</w:t>
      </w:r>
    </w:p>
    <w:p w14:paraId="6882897F" w14:textId="1BB71DF5" w:rsidR="007A721E" w:rsidRPr="00D94D8D" w:rsidRDefault="00435A30" w:rsidP="00435A30">
      <w:pPr>
        <w:pStyle w:val="ListParagraph"/>
        <w:numPr>
          <w:ilvl w:val="0"/>
          <w:numId w:val="4"/>
        </w:numPr>
      </w:pPr>
      <w:r>
        <w:t>t</w:t>
      </w:r>
      <w:r w:rsidR="007A721E">
        <w:t>he wishes of the parties.</w:t>
      </w:r>
    </w:p>
    <w:p w14:paraId="0FB5FB2A" w14:textId="77777777" w:rsidR="00F66564" w:rsidRDefault="00F66564">
      <w:pPr>
        <w:spacing w:after="200"/>
      </w:pPr>
      <w:r>
        <w:br w:type="page"/>
      </w:r>
    </w:p>
    <w:p w14:paraId="34CA5898" w14:textId="6C082666" w:rsidR="00694693" w:rsidRDefault="00694693" w:rsidP="00694693">
      <w:r>
        <w:lastRenderedPageBreak/>
        <w:t>The parties can apply to the Court to be transferred, or the Court can transfer a proceeding on its initiating. The parties do not need to consent for the Court to transfer proceedings. An application to transfer a proceeding must be made by:</w:t>
      </w:r>
    </w:p>
    <w:p w14:paraId="51B59D7A" w14:textId="356E1F7E" w:rsidR="00694693" w:rsidRDefault="00694693" w:rsidP="00694693">
      <w:pPr>
        <w:pStyle w:val="ListParagraph"/>
        <w:numPr>
          <w:ilvl w:val="0"/>
          <w:numId w:val="5"/>
        </w:numPr>
      </w:pPr>
      <w:r>
        <w:t xml:space="preserve">seeking the transfer in the interlocutory orders sought in the </w:t>
      </w:r>
      <w:r w:rsidRPr="00690B5C">
        <w:rPr>
          <w:i/>
        </w:rPr>
        <w:t>Initiating Application</w:t>
      </w:r>
      <w:r>
        <w:t xml:space="preserve"> or </w:t>
      </w:r>
      <w:r w:rsidRPr="00690B5C">
        <w:rPr>
          <w:i/>
        </w:rPr>
        <w:t>Response</w:t>
      </w:r>
      <w:r w:rsidR="00690B5C" w:rsidRPr="00690B5C">
        <w:rPr>
          <w:i/>
        </w:rPr>
        <w:t xml:space="preserve"> to Initiating Application</w:t>
      </w:r>
      <w:r w:rsidR="009D5AE2">
        <w:t>,</w:t>
      </w:r>
      <w:r>
        <w:t xml:space="preserve"> </w:t>
      </w:r>
      <w:r w:rsidR="00690B5C">
        <w:t xml:space="preserve">if a proceeding has not yet been commenced, </w:t>
      </w:r>
      <w:r>
        <w:t>or</w:t>
      </w:r>
    </w:p>
    <w:p w14:paraId="3F673E7E" w14:textId="2BB433A0" w:rsidR="00694693" w:rsidRDefault="00690B5C" w:rsidP="00694693">
      <w:pPr>
        <w:pStyle w:val="ListParagraph"/>
        <w:numPr>
          <w:ilvl w:val="0"/>
          <w:numId w:val="5"/>
        </w:numPr>
      </w:pPr>
      <w:r>
        <w:t xml:space="preserve">filing an </w:t>
      </w:r>
      <w:r w:rsidRPr="00435A30">
        <w:rPr>
          <w:i/>
        </w:rPr>
        <w:t>Application in a Proceeding</w:t>
      </w:r>
      <w:r>
        <w:t xml:space="preserve">, </w:t>
      </w:r>
      <w:r w:rsidR="009D5AE2">
        <w:t>a</w:t>
      </w:r>
      <w:r w:rsidR="00694693">
        <w:t>fte</w:t>
      </w:r>
      <w:r>
        <w:t>r a proceeding has commenced</w:t>
      </w:r>
      <w:r w:rsidR="00694693">
        <w:t>.</w:t>
      </w:r>
    </w:p>
    <w:p w14:paraId="1D259D6D" w14:textId="183A6AB9" w:rsidR="00694693" w:rsidRDefault="00694693" w:rsidP="00D94D8D">
      <w:r>
        <w:t xml:space="preserve">The application will need to be supported by an </w:t>
      </w:r>
      <w:r w:rsidR="00E05167" w:rsidRPr="00E05167">
        <w:rPr>
          <w:i/>
        </w:rPr>
        <w:t>A</w:t>
      </w:r>
      <w:r w:rsidRPr="00E05167">
        <w:rPr>
          <w:i/>
        </w:rPr>
        <w:t>ffidavit</w:t>
      </w:r>
      <w:r>
        <w:t xml:space="preserve"> setting out the facts relied upon in support of the transfer.</w:t>
      </w:r>
    </w:p>
    <w:p w14:paraId="37969A35" w14:textId="77777777" w:rsidR="00CF0716" w:rsidRDefault="00CF0716" w:rsidP="00CF0716">
      <w:pPr>
        <w:pStyle w:val="Heading2"/>
      </w:pPr>
      <w:r>
        <w:t>More information</w:t>
      </w:r>
    </w:p>
    <w:p w14:paraId="27A6AD0F" w14:textId="77777777" w:rsidR="00CF0716" w:rsidRPr="00DC749F" w:rsidRDefault="00CF0716" w:rsidP="00CF0716">
      <w:pPr>
        <w:spacing w:after="120"/>
      </w:pPr>
      <w:r w:rsidRPr="00DC749F">
        <w:t xml:space="preserve">For more information, including access to the </w:t>
      </w:r>
      <w:r>
        <w:rPr>
          <w:i/>
          <w:iCs/>
        </w:rPr>
        <w:t>Family L</w:t>
      </w:r>
      <w:r w:rsidRPr="00A208CC">
        <w:rPr>
          <w:i/>
          <w:iCs/>
        </w:rPr>
        <w:t>aw Act 1975</w:t>
      </w:r>
      <w:r w:rsidRPr="00DC749F">
        <w:t xml:space="preserve">, the </w:t>
      </w:r>
      <w:r w:rsidRPr="00E467FA">
        <w:rPr>
          <w:i/>
          <w:iCs/>
        </w:rPr>
        <w:t>Federal Circuit and Family Court of Australia (</w:t>
      </w:r>
      <w:r w:rsidRPr="00DF73BC">
        <w:rPr>
          <w:i/>
          <w:iCs/>
        </w:rPr>
        <w:t>Family Law</w:t>
      </w:r>
      <w:r>
        <w:rPr>
          <w:i/>
          <w:iCs/>
        </w:rPr>
        <w:t>)</w:t>
      </w:r>
      <w:r w:rsidRPr="00DF73BC">
        <w:rPr>
          <w:i/>
          <w:iCs/>
        </w:rPr>
        <w:t xml:space="preserve"> Rules </w:t>
      </w:r>
      <w:r>
        <w:rPr>
          <w:i/>
          <w:iCs/>
        </w:rPr>
        <w:t>2021</w:t>
      </w:r>
      <w:r>
        <w:t xml:space="preserve">, </w:t>
      </w:r>
      <w:r w:rsidRPr="00DC749F">
        <w:t xml:space="preserve">and any of the forms or publications listed in this brochure: </w:t>
      </w:r>
    </w:p>
    <w:p w14:paraId="4049EF11" w14:textId="1243696A" w:rsidR="00CF0716" w:rsidRDefault="00CF0716" w:rsidP="00CF0716">
      <w:pPr>
        <w:pStyle w:val="ListParagraph"/>
        <w:numPr>
          <w:ilvl w:val="0"/>
          <w:numId w:val="6"/>
        </w:numPr>
      </w:pPr>
      <w:r>
        <w:t>g</w:t>
      </w:r>
      <w:r w:rsidRPr="00DC749F">
        <w:t>o to</w:t>
      </w:r>
      <w:r>
        <w:t xml:space="preserve"> </w:t>
      </w:r>
      <w:hyperlink r:id="rId9" w:history="1">
        <w:r w:rsidRPr="00695F7F">
          <w:rPr>
            <w:rStyle w:val="Hyperlink"/>
          </w:rPr>
          <w:t>www.fcfcoa.gov.au</w:t>
        </w:r>
      </w:hyperlink>
    </w:p>
    <w:p w14:paraId="6F65381D" w14:textId="44F98E96" w:rsidR="00CF0716" w:rsidRPr="00DC749F" w:rsidRDefault="00660C7E" w:rsidP="00CF0716">
      <w:pPr>
        <w:pStyle w:val="ListParagraph"/>
        <w:numPr>
          <w:ilvl w:val="0"/>
          <w:numId w:val="6"/>
        </w:numPr>
      </w:pPr>
      <w:r>
        <w:t>Live C</w:t>
      </w:r>
      <w:bookmarkStart w:id="0" w:name="_GoBack"/>
      <w:bookmarkEnd w:id="0"/>
      <w:r w:rsidR="00CF0716">
        <w:t>hat on the website</w:t>
      </w:r>
    </w:p>
    <w:p w14:paraId="1926A1AE" w14:textId="2B5A2AFF" w:rsidR="00CF0716" w:rsidRPr="00DC749F" w:rsidRDefault="00CF0716" w:rsidP="00CF0716">
      <w:pPr>
        <w:pStyle w:val="ListParagraph"/>
        <w:numPr>
          <w:ilvl w:val="0"/>
          <w:numId w:val="6"/>
        </w:numPr>
      </w:pPr>
      <w:r>
        <w:t>c</w:t>
      </w:r>
      <w:r w:rsidRPr="00DC749F">
        <w:t>all 1300 352 000, or</w:t>
      </w:r>
    </w:p>
    <w:p w14:paraId="7A154E79" w14:textId="7F5AC0B3" w:rsidR="00CF0716" w:rsidRPr="002E61B9" w:rsidRDefault="00CF0716" w:rsidP="00CF0716">
      <w:pPr>
        <w:pStyle w:val="ListParagraph"/>
        <w:numPr>
          <w:ilvl w:val="0"/>
          <w:numId w:val="6"/>
        </w:numPr>
      </w:pPr>
      <w:r>
        <w:t>v</w:t>
      </w:r>
      <w:r w:rsidRPr="00DC749F">
        <w:t xml:space="preserve">isit a family law registry near you. </w:t>
      </w:r>
    </w:p>
    <w:p w14:paraId="1E7075FD" w14:textId="77777777" w:rsidR="00CF0716" w:rsidRPr="00D03E09" w:rsidRDefault="00CF0716" w:rsidP="00CF0716">
      <w:pPr>
        <w:rPr>
          <w:sz w:val="18"/>
          <w:szCs w:val="18"/>
        </w:rPr>
      </w:pPr>
      <w:r w:rsidRPr="00D03E09">
        <w:rPr>
          <w:sz w:val="18"/>
          <w:szCs w:val="18"/>
        </w:rPr>
        <w:t xml:space="preserve">This brochure provides general information only and is not provided as legal advice. If you have a legal issue, you should contact a lawyer before making a decision about what to do or applying to the Court. The </w:t>
      </w:r>
      <w:r>
        <w:rPr>
          <w:sz w:val="18"/>
          <w:szCs w:val="18"/>
        </w:rPr>
        <w:t xml:space="preserve">Federal Circuit and </w:t>
      </w:r>
      <w:r w:rsidRPr="00D03E09">
        <w:rPr>
          <w:sz w:val="18"/>
          <w:szCs w:val="18"/>
        </w:rPr>
        <w:t xml:space="preserve">Family </w:t>
      </w:r>
      <w:r>
        <w:rPr>
          <w:sz w:val="18"/>
          <w:szCs w:val="18"/>
        </w:rPr>
        <w:t>Court of Australia</w:t>
      </w:r>
      <w:r w:rsidRPr="00D03E09">
        <w:rPr>
          <w:sz w:val="18"/>
          <w:szCs w:val="18"/>
        </w:rPr>
        <w:t xml:space="preserve"> cannot provide legal advice.</w:t>
      </w:r>
    </w:p>
    <w:p w14:paraId="0BE40822" w14:textId="2E2E4C9D" w:rsidR="00D94D8D" w:rsidRPr="00CF0716" w:rsidRDefault="00CF0716" w:rsidP="00CF0716">
      <w:pPr>
        <w:spacing w:before="240"/>
        <w:jc w:val="right"/>
        <w:rPr>
          <w:sz w:val="18"/>
          <w:szCs w:val="18"/>
          <w:highlight w:val="lightGray"/>
        </w:rPr>
      </w:pPr>
      <w:r>
        <w:rPr>
          <w:sz w:val="18"/>
          <w:szCs w:val="18"/>
          <w:highlight w:val="lightGray"/>
        </w:rPr>
        <w:t>0921 V1</w:t>
      </w:r>
    </w:p>
    <w:sectPr w:rsidR="00D94D8D" w:rsidRPr="00CF0716" w:rsidSect="00833AFC">
      <w:headerReference w:type="even" r:id="rId10"/>
      <w:headerReference w:type="default" r:id="rId11"/>
      <w:footerReference w:type="even" r:id="rId12"/>
      <w:footerReference w:type="default" r:id="rId13"/>
      <w:headerReference w:type="first" r:id="rId14"/>
      <w:footerReference w:type="first" r:id="rId15"/>
      <w:pgSz w:w="11906" w:h="16838"/>
      <w:pgMar w:top="156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4577E2" w14:textId="77777777" w:rsidR="00916301" w:rsidRDefault="00916301" w:rsidP="004532E6">
      <w:pPr>
        <w:spacing w:after="0" w:line="240" w:lineRule="auto"/>
      </w:pPr>
      <w:r>
        <w:separator/>
      </w:r>
    </w:p>
  </w:endnote>
  <w:endnote w:type="continuationSeparator" w:id="0">
    <w:p w14:paraId="703C90BE" w14:textId="77777777" w:rsidR="00916301" w:rsidRDefault="00916301" w:rsidP="004532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AFEBEE" w14:textId="77777777" w:rsidR="004532E6" w:rsidRDefault="004532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DDEA71" w14:textId="77777777" w:rsidR="004532E6" w:rsidRDefault="004532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62D881" w14:textId="77777777" w:rsidR="004532E6" w:rsidRDefault="004532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661919" w14:textId="77777777" w:rsidR="00916301" w:rsidRDefault="00916301" w:rsidP="004532E6">
      <w:pPr>
        <w:spacing w:after="0" w:line="240" w:lineRule="auto"/>
      </w:pPr>
      <w:r>
        <w:separator/>
      </w:r>
    </w:p>
  </w:footnote>
  <w:footnote w:type="continuationSeparator" w:id="0">
    <w:p w14:paraId="44378818" w14:textId="77777777" w:rsidR="00916301" w:rsidRDefault="00916301" w:rsidP="004532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7A44F4" w14:textId="77777777" w:rsidR="004532E6" w:rsidRDefault="004532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5CF3A" w14:textId="77777777" w:rsidR="004532E6" w:rsidRDefault="004532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452ECB" w14:textId="77777777" w:rsidR="004532E6" w:rsidRDefault="004532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71886"/>
    <w:multiLevelType w:val="multilevel"/>
    <w:tmpl w:val="E2465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DC2D2D"/>
    <w:multiLevelType w:val="hybridMultilevel"/>
    <w:tmpl w:val="8B8AB7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3DD3537"/>
    <w:multiLevelType w:val="hybridMultilevel"/>
    <w:tmpl w:val="92CE70C4"/>
    <w:lvl w:ilvl="0" w:tplc="DE0E55D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6171B13"/>
    <w:multiLevelType w:val="hybridMultilevel"/>
    <w:tmpl w:val="4EAC7910"/>
    <w:lvl w:ilvl="0" w:tplc="B9B84F0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3"/>
  </w:num>
  <w:num w:numId="2">
    <w:abstractNumId w:val="3"/>
  </w:num>
  <w:num w:numId="3">
    <w:abstractNumId w:val="0"/>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D8D"/>
    <w:rsid w:val="000054B8"/>
    <w:rsid w:val="00047D01"/>
    <w:rsid w:val="00075E04"/>
    <w:rsid w:val="0007771F"/>
    <w:rsid w:val="00086662"/>
    <w:rsid w:val="000A7557"/>
    <w:rsid w:val="000D59B8"/>
    <w:rsid w:val="000F08C6"/>
    <w:rsid w:val="0015502B"/>
    <w:rsid w:val="0016325D"/>
    <w:rsid w:val="001E5A77"/>
    <w:rsid w:val="001E7E31"/>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A4A35"/>
    <w:rsid w:val="003B2E9B"/>
    <w:rsid w:val="00400CB3"/>
    <w:rsid w:val="00435A30"/>
    <w:rsid w:val="00450751"/>
    <w:rsid w:val="004532E6"/>
    <w:rsid w:val="00457B7F"/>
    <w:rsid w:val="00484BC2"/>
    <w:rsid w:val="00512563"/>
    <w:rsid w:val="00526974"/>
    <w:rsid w:val="00565018"/>
    <w:rsid w:val="005873AB"/>
    <w:rsid w:val="005A12E2"/>
    <w:rsid w:val="005A4409"/>
    <w:rsid w:val="005D5769"/>
    <w:rsid w:val="00622817"/>
    <w:rsid w:val="00660C7E"/>
    <w:rsid w:val="00690B5C"/>
    <w:rsid w:val="00694693"/>
    <w:rsid w:val="00731638"/>
    <w:rsid w:val="00736C10"/>
    <w:rsid w:val="00745874"/>
    <w:rsid w:val="00771159"/>
    <w:rsid w:val="007A5356"/>
    <w:rsid w:val="007A721E"/>
    <w:rsid w:val="00833AFC"/>
    <w:rsid w:val="008A582C"/>
    <w:rsid w:val="008B6F61"/>
    <w:rsid w:val="008D427B"/>
    <w:rsid w:val="008F0280"/>
    <w:rsid w:val="008F387A"/>
    <w:rsid w:val="0091517E"/>
    <w:rsid w:val="00916301"/>
    <w:rsid w:val="00965A79"/>
    <w:rsid w:val="00974B93"/>
    <w:rsid w:val="00984A2C"/>
    <w:rsid w:val="009D5AE2"/>
    <w:rsid w:val="00A95310"/>
    <w:rsid w:val="00AA78B7"/>
    <w:rsid w:val="00B14B5C"/>
    <w:rsid w:val="00B16C68"/>
    <w:rsid w:val="00BA3E69"/>
    <w:rsid w:val="00BC2FE4"/>
    <w:rsid w:val="00C27CB2"/>
    <w:rsid w:val="00C6151C"/>
    <w:rsid w:val="00C644FE"/>
    <w:rsid w:val="00C9156A"/>
    <w:rsid w:val="00C9372C"/>
    <w:rsid w:val="00CA1B7A"/>
    <w:rsid w:val="00CB63C4"/>
    <w:rsid w:val="00CF0716"/>
    <w:rsid w:val="00D014B5"/>
    <w:rsid w:val="00D64103"/>
    <w:rsid w:val="00D84C59"/>
    <w:rsid w:val="00D94D8D"/>
    <w:rsid w:val="00DE415A"/>
    <w:rsid w:val="00E05167"/>
    <w:rsid w:val="00E16479"/>
    <w:rsid w:val="00E316C8"/>
    <w:rsid w:val="00ED10A0"/>
    <w:rsid w:val="00EE0A16"/>
    <w:rsid w:val="00F04E92"/>
    <w:rsid w:val="00F22153"/>
    <w:rsid w:val="00F23E84"/>
    <w:rsid w:val="00F35544"/>
    <w:rsid w:val="00F66564"/>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0E30D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4D8D"/>
    <w:pPr>
      <w:spacing w:after="240"/>
    </w:pPr>
  </w:style>
  <w:style w:type="paragraph" w:styleId="Heading1">
    <w:name w:val="heading 1"/>
    <w:basedOn w:val="Normal"/>
    <w:next w:val="Normal"/>
    <w:link w:val="Heading1Char"/>
    <w:uiPriority w:val="9"/>
    <w:qFormat/>
    <w:rsid w:val="00D94D8D"/>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D94D8D"/>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D94D8D"/>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D94D8D"/>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D94D8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4D8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D94D8D"/>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D94D8D"/>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D94D8D"/>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D94D8D"/>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D94D8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94D8D"/>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D94D8D"/>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D94D8D"/>
    <w:pPr>
      <w:ind w:left="720"/>
      <w:contextualSpacing/>
    </w:pPr>
  </w:style>
  <w:style w:type="paragraph" w:customStyle="1" w:styleId="ARbodytext">
    <w:name w:val="AR body text"/>
    <w:basedOn w:val="Normal"/>
    <w:qFormat/>
    <w:rsid w:val="00D94D8D"/>
    <w:pPr>
      <w:spacing w:after="0"/>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545006">
      <w:bodyDiv w:val="1"/>
      <w:marLeft w:val="0"/>
      <w:marRight w:val="0"/>
      <w:marTop w:val="0"/>
      <w:marBottom w:val="0"/>
      <w:divBdr>
        <w:top w:val="none" w:sz="0" w:space="0" w:color="auto"/>
        <w:left w:val="none" w:sz="0" w:space="0" w:color="auto"/>
        <w:bottom w:val="none" w:sz="0" w:space="0" w:color="auto"/>
        <w:right w:val="none" w:sz="0" w:space="0" w:color="auto"/>
      </w:divBdr>
    </w:div>
    <w:div w:id="1861314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law.gov.au/comlaw/management.nsf/lookupindexpagesbyid/IP200401391?OpenDocumen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cfcoa.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626</Words>
  <Characters>2943</Characters>
  <Application>Microsoft Office Word</Application>
  <DocSecurity>0</DocSecurity>
  <Lines>58</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2021-08-23T21:36:00Z</dcterms:created>
  <dcterms:modified xsi:type="dcterms:W3CDTF">2021-08-29T04:51:00Z</dcterms:modified>
</cp:coreProperties>
</file>