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AABE65" w14:textId="7DD4E9E7" w:rsidR="00762982" w:rsidRDefault="00743380" w:rsidP="00762982">
      <w:pPr>
        <w:pStyle w:val="Heading1"/>
      </w:pPr>
      <w:r>
        <w:rPr>
          <w:noProof/>
          <w:lang w:eastAsia="en-AU"/>
        </w:rPr>
        <w:drawing>
          <wp:inline distT="0" distB="0" distL="0" distR="0" wp14:anchorId="44CB5389" wp14:editId="4A0BABF1">
            <wp:extent cx="3603600" cy="795600"/>
            <wp:effectExtent l="0" t="0" r="0" b="5080"/>
            <wp:docPr id="1" name="Picture 1" descr="Federal Circuit and Family Court of Australi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CFCOA_StackedLONG_Blk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3600" cy="7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57254C" w14:textId="2FF4A40D" w:rsidR="00762982" w:rsidRDefault="00A41D23" w:rsidP="00762982">
      <w:pPr>
        <w:pStyle w:val="Heading1"/>
      </w:pPr>
      <w:r>
        <w:t>TRANSITIONAL ARRANGEMENTS</w:t>
      </w:r>
      <w:bookmarkStart w:id="0" w:name="_GoBack"/>
      <w:bookmarkEnd w:id="0"/>
      <w:r w:rsidR="00AC7BAE">
        <w:br/>
      </w:r>
      <w:r w:rsidR="00762982">
        <w:t>(PD-</w:t>
      </w:r>
      <w:r>
        <w:t>T</w:t>
      </w:r>
      <w:r w:rsidR="00F74E41">
        <w:t>RANSITIONAL</w:t>
      </w:r>
      <w:r w:rsidR="00762982">
        <w:t>)</w:t>
      </w:r>
    </w:p>
    <w:p w14:paraId="246B600D" w14:textId="672C8836" w:rsidR="00762982" w:rsidRPr="00762982" w:rsidRDefault="00762982" w:rsidP="00762982">
      <w:pPr>
        <w:jc w:val="center"/>
        <w:rPr>
          <w:sz w:val="36"/>
        </w:rPr>
      </w:pPr>
      <w:r w:rsidRPr="00762982">
        <w:rPr>
          <w:sz w:val="36"/>
        </w:rPr>
        <w:t>FCFCOA Practice Direction</w:t>
      </w:r>
    </w:p>
    <w:p w14:paraId="0D3EB113" w14:textId="77777777" w:rsidR="00762982" w:rsidRDefault="00762982" w:rsidP="00B01D84">
      <w:pPr>
        <w:pStyle w:val="Heading2"/>
        <w:jc w:val="both"/>
      </w:pPr>
      <w:r>
        <w:t>Introduction</w:t>
      </w:r>
    </w:p>
    <w:p w14:paraId="6F306843" w14:textId="319D5C97" w:rsidR="00762982" w:rsidRDefault="00A41D23" w:rsidP="00AC7BAE">
      <w:pPr>
        <w:pStyle w:val="11style"/>
      </w:pPr>
      <w:r>
        <w:t>The Chief Justice/Chief Judge of the Federal Circuit and Family Court of Australia (</w:t>
      </w:r>
      <w:r>
        <w:rPr>
          <w:b/>
        </w:rPr>
        <w:t>the Court</w:t>
      </w:r>
      <w:r>
        <w:t>) has made new rules of court for all proceedings in the Court with effect from 1 September 2021.</w:t>
      </w:r>
    </w:p>
    <w:p w14:paraId="6C0CD1BD" w14:textId="33A75ECC" w:rsidR="00A41D23" w:rsidRDefault="00A41D23" w:rsidP="00AC7BAE">
      <w:pPr>
        <w:pStyle w:val="11style"/>
      </w:pPr>
      <w:r>
        <w:t>T</w:t>
      </w:r>
      <w:r w:rsidR="00174DAD">
        <w:t>he new</w:t>
      </w:r>
      <w:r>
        <w:t xml:space="preserve"> rules of court</w:t>
      </w:r>
      <w:r w:rsidR="00174DAD">
        <w:t xml:space="preserve"> (</w:t>
      </w:r>
      <w:r w:rsidR="00A12601">
        <w:rPr>
          <w:b/>
        </w:rPr>
        <w:t>n</w:t>
      </w:r>
      <w:r w:rsidR="00174DAD">
        <w:rPr>
          <w:b/>
        </w:rPr>
        <w:t>ew rules</w:t>
      </w:r>
      <w:r w:rsidR="00174DAD">
        <w:t>)</w:t>
      </w:r>
      <w:r>
        <w:t xml:space="preserve"> are:</w:t>
      </w:r>
    </w:p>
    <w:p w14:paraId="685CC16B" w14:textId="77777777" w:rsidR="00A41D23" w:rsidRPr="00A41D23" w:rsidRDefault="00A41D23" w:rsidP="00AC7BAE">
      <w:pPr>
        <w:pStyle w:val="astyle"/>
      </w:pPr>
      <w:r w:rsidRPr="00A41D23">
        <w:t>the </w:t>
      </w:r>
      <w:r w:rsidRPr="00A41D23">
        <w:rPr>
          <w:i/>
        </w:rPr>
        <w:t>Federal Circuit and Family Court of Australia (Family Law) Rules 2021</w:t>
      </w:r>
      <w:r w:rsidRPr="00A41D23">
        <w:t xml:space="preserve">; </w:t>
      </w:r>
    </w:p>
    <w:p w14:paraId="497505C7" w14:textId="77777777" w:rsidR="00A41D23" w:rsidRPr="00A41D23" w:rsidRDefault="00A41D23" w:rsidP="00AC7BAE">
      <w:pPr>
        <w:pStyle w:val="astyle"/>
      </w:pPr>
      <w:r w:rsidRPr="00A41D23">
        <w:t>the </w:t>
      </w:r>
      <w:r w:rsidRPr="00A41D23">
        <w:rPr>
          <w:i/>
        </w:rPr>
        <w:t>Federal Circuit and Family Court of Australia (Division 2) (Family Law) Rules 2021</w:t>
      </w:r>
      <w:r w:rsidRPr="00A41D23">
        <w:t>;</w:t>
      </w:r>
    </w:p>
    <w:p w14:paraId="296B9051" w14:textId="77777777" w:rsidR="00A41D23" w:rsidRPr="00A41D23" w:rsidRDefault="00A41D23" w:rsidP="00AC7BAE">
      <w:pPr>
        <w:pStyle w:val="astyle"/>
      </w:pPr>
      <w:r w:rsidRPr="00A41D23">
        <w:t>the </w:t>
      </w:r>
      <w:r w:rsidRPr="00A41D23">
        <w:rPr>
          <w:i/>
        </w:rPr>
        <w:t>Federal Circuit and Family Court of Australia (Division 2) (General Federal Law) Rules 2021</w:t>
      </w:r>
      <w:r w:rsidRPr="00A41D23">
        <w:t>; and</w:t>
      </w:r>
    </w:p>
    <w:p w14:paraId="1E8C31EB" w14:textId="77777777" w:rsidR="00A41D23" w:rsidRPr="00A41D23" w:rsidRDefault="00A41D23" w:rsidP="00AC7BAE">
      <w:pPr>
        <w:pStyle w:val="astyle"/>
      </w:pPr>
      <w:proofErr w:type="gramStart"/>
      <w:r w:rsidRPr="00A41D23">
        <w:t>the</w:t>
      </w:r>
      <w:proofErr w:type="gramEnd"/>
      <w:r w:rsidRPr="00A41D23">
        <w:t> </w:t>
      </w:r>
      <w:r w:rsidRPr="00A41D23">
        <w:rPr>
          <w:i/>
        </w:rPr>
        <w:t>Federal Circuit and Family Court of Australia (Division 2) (Bankruptcy) Rules 2021</w:t>
      </w:r>
      <w:r w:rsidRPr="00A41D23">
        <w:t>.</w:t>
      </w:r>
    </w:p>
    <w:p w14:paraId="276552B1" w14:textId="763D3D11" w:rsidR="00174DAD" w:rsidRDefault="00174DAD" w:rsidP="00AC7BAE">
      <w:pPr>
        <w:pStyle w:val="11style"/>
      </w:pPr>
      <w:r>
        <w:t>The old rules of court (</w:t>
      </w:r>
      <w:r>
        <w:rPr>
          <w:b/>
        </w:rPr>
        <w:t xml:space="preserve">old </w:t>
      </w:r>
      <w:r w:rsidRPr="00174DAD">
        <w:rPr>
          <w:b/>
        </w:rPr>
        <w:t>rules</w:t>
      </w:r>
      <w:r>
        <w:t xml:space="preserve">) </w:t>
      </w:r>
      <w:r w:rsidRPr="00174DAD">
        <w:t>that</w:t>
      </w:r>
      <w:r>
        <w:t xml:space="preserve"> have b</w:t>
      </w:r>
      <w:r w:rsidR="00AC7BAE">
        <w:t>een repealed with effect from 1 </w:t>
      </w:r>
      <w:r>
        <w:t>September 2021 are:</w:t>
      </w:r>
    </w:p>
    <w:p w14:paraId="199099B5" w14:textId="0031C54B" w:rsidR="00174DAD" w:rsidRDefault="00174DAD" w:rsidP="00AC7BAE">
      <w:pPr>
        <w:pStyle w:val="Heading7"/>
      </w:pPr>
      <w:proofErr w:type="gramStart"/>
      <w:r>
        <w:t>the</w:t>
      </w:r>
      <w:proofErr w:type="gramEnd"/>
      <w:r>
        <w:t xml:space="preserve"> </w:t>
      </w:r>
      <w:r>
        <w:rPr>
          <w:i/>
        </w:rPr>
        <w:t>Family Law Rules 2004</w:t>
      </w:r>
      <w:r>
        <w:t>;</w:t>
      </w:r>
    </w:p>
    <w:p w14:paraId="1298170F" w14:textId="48FF9AC8" w:rsidR="00174DAD" w:rsidRDefault="00174DAD" w:rsidP="00AC7BAE">
      <w:pPr>
        <w:pStyle w:val="Heading7"/>
      </w:pPr>
      <w:proofErr w:type="gramStart"/>
      <w:r>
        <w:t>the</w:t>
      </w:r>
      <w:proofErr w:type="gramEnd"/>
      <w:r>
        <w:t xml:space="preserve"> </w:t>
      </w:r>
      <w:r>
        <w:rPr>
          <w:i/>
        </w:rPr>
        <w:t>Federal Circuit Court Rules 2001</w:t>
      </w:r>
      <w:r>
        <w:t>; and</w:t>
      </w:r>
    </w:p>
    <w:p w14:paraId="2350AF8A" w14:textId="04248D29" w:rsidR="00174DAD" w:rsidRPr="00174DAD" w:rsidRDefault="00174DAD" w:rsidP="00AC7BAE">
      <w:pPr>
        <w:pStyle w:val="Heading7"/>
      </w:pPr>
      <w:proofErr w:type="gramStart"/>
      <w:r>
        <w:t>the</w:t>
      </w:r>
      <w:proofErr w:type="gramEnd"/>
      <w:r>
        <w:t xml:space="preserve"> </w:t>
      </w:r>
      <w:r>
        <w:rPr>
          <w:i/>
        </w:rPr>
        <w:t>Federal Circuit Court (Bankruptcy) Rules 2016</w:t>
      </w:r>
      <w:r>
        <w:t>.</w:t>
      </w:r>
    </w:p>
    <w:p w14:paraId="416883A3" w14:textId="2DBA08C8" w:rsidR="00A41D23" w:rsidRDefault="00174DAD" w:rsidP="00AC7BAE">
      <w:pPr>
        <w:pStyle w:val="11style"/>
      </w:pPr>
      <w:r>
        <w:t>The new rules a</w:t>
      </w:r>
      <w:r w:rsidR="009029CA">
        <w:t>pply to all proceedings in the C</w:t>
      </w:r>
      <w:r>
        <w:t xml:space="preserve">ourt commenced before </w:t>
      </w:r>
      <w:r w:rsidR="00AC7BAE">
        <w:t>1 </w:t>
      </w:r>
      <w:r>
        <w:t xml:space="preserve">September 2021 but not finally determined before that date in accordance with the transitional </w:t>
      </w:r>
      <w:r w:rsidR="00034B5E">
        <w:t>arrangements</w:t>
      </w:r>
      <w:r>
        <w:t xml:space="preserve"> set out in Part 2 below.</w:t>
      </w:r>
    </w:p>
    <w:p w14:paraId="1B718CB9" w14:textId="4ED1EBAB" w:rsidR="00174DAD" w:rsidRDefault="00174DAD" w:rsidP="00AC7BAE">
      <w:pPr>
        <w:pStyle w:val="11style"/>
      </w:pPr>
      <w:r>
        <w:lastRenderedPageBreak/>
        <w:t xml:space="preserve">The Court retains the discretion to dispense with compliance with any </w:t>
      </w:r>
      <w:r w:rsidR="00B01D84">
        <w:t xml:space="preserve">provision of the new </w:t>
      </w:r>
      <w:r>
        <w:t>rule</w:t>
      </w:r>
      <w:r w:rsidR="00B01D84">
        <w:t>s</w:t>
      </w:r>
      <w:r w:rsidR="009029CA">
        <w:t xml:space="preserve"> at all times</w:t>
      </w:r>
      <w:r>
        <w:t>, including where application of the new rules would operate unfairly</w:t>
      </w:r>
      <w:r w:rsidR="00034B5E">
        <w:t xml:space="preserve"> or cause injustice.</w:t>
      </w:r>
    </w:p>
    <w:p w14:paraId="47C55E82" w14:textId="00BE9D80" w:rsidR="00034B5E" w:rsidRDefault="00034B5E" w:rsidP="00B01D84">
      <w:pPr>
        <w:pStyle w:val="Heading2"/>
        <w:jc w:val="both"/>
      </w:pPr>
      <w:r>
        <w:t>Transitional arrangements</w:t>
      </w:r>
    </w:p>
    <w:p w14:paraId="6B77407C" w14:textId="6FB01A6F" w:rsidR="00034B5E" w:rsidRDefault="00034B5E" w:rsidP="00AC7BAE">
      <w:pPr>
        <w:pStyle w:val="11style"/>
      </w:pPr>
      <w:r>
        <w:t>If:</w:t>
      </w:r>
    </w:p>
    <w:p w14:paraId="58F1B88D" w14:textId="1C345B37" w:rsidR="00034B5E" w:rsidRDefault="00034B5E" w:rsidP="00AC7BAE">
      <w:pPr>
        <w:pStyle w:val="astyle"/>
      </w:pPr>
      <w:r>
        <w:t xml:space="preserve">a proceeding was commenced in accordance with </w:t>
      </w:r>
      <w:r w:rsidRPr="008036CF">
        <w:t xml:space="preserve">the </w:t>
      </w:r>
      <w:r w:rsidR="008036CF" w:rsidRPr="008036CF">
        <w:t>old r</w:t>
      </w:r>
      <w:r w:rsidRPr="008036CF">
        <w:t>ules</w:t>
      </w:r>
      <w:r>
        <w:t>; and</w:t>
      </w:r>
    </w:p>
    <w:p w14:paraId="4C41DB74" w14:textId="2EB67A2C" w:rsidR="00034B5E" w:rsidRDefault="00034B5E" w:rsidP="00AC7BAE">
      <w:pPr>
        <w:pStyle w:val="astyle"/>
      </w:pPr>
      <w:r>
        <w:t>the proceeding was not finally determi</w:t>
      </w:r>
      <w:r w:rsidR="008036CF">
        <w:t>ned before the repeal of those r</w:t>
      </w:r>
      <w:r>
        <w:t>ules;</w:t>
      </w:r>
    </w:p>
    <w:p w14:paraId="158CD001" w14:textId="07B1D19B" w:rsidR="00034B5E" w:rsidRDefault="00034B5E" w:rsidP="00AC7BAE">
      <w:pPr>
        <w:ind w:firstLine="567"/>
      </w:pPr>
      <w:proofErr w:type="gramStart"/>
      <w:r>
        <w:t>the</w:t>
      </w:r>
      <w:proofErr w:type="gramEnd"/>
      <w:r>
        <w:t xml:space="preserve"> proceeding must be continued in accordance with the </w:t>
      </w:r>
      <w:r w:rsidR="008036CF" w:rsidRPr="008036CF">
        <w:t>new r</w:t>
      </w:r>
      <w:r w:rsidRPr="008036CF">
        <w:t>ules</w:t>
      </w:r>
      <w:r>
        <w:t>.</w:t>
      </w:r>
    </w:p>
    <w:p w14:paraId="56146831" w14:textId="6F9D32C9" w:rsidR="00034B5E" w:rsidRDefault="00034B5E" w:rsidP="00AC7BAE">
      <w:pPr>
        <w:pStyle w:val="11style"/>
      </w:pPr>
      <w:r>
        <w:t>If:</w:t>
      </w:r>
    </w:p>
    <w:p w14:paraId="67EDF19F" w14:textId="1723AAD0" w:rsidR="00034B5E" w:rsidRDefault="00034B5E" w:rsidP="00AC7BAE">
      <w:pPr>
        <w:pStyle w:val="astyle"/>
      </w:pPr>
      <w:r>
        <w:t>an act o</w:t>
      </w:r>
      <w:r w:rsidR="008036CF">
        <w:t>r thing was done under the old r</w:t>
      </w:r>
      <w:r>
        <w:t>u</w:t>
      </w:r>
      <w:r w:rsidR="008036CF">
        <w:t>les before the repeal of those r</w:t>
      </w:r>
      <w:r>
        <w:t>ules; and</w:t>
      </w:r>
    </w:p>
    <w:p w14:paraId="2E5B4817" w14:textId="33883176" w:rsidR="00034B5E" w:rsidRDefault="00034B5E" w:rsidP="00AC7BAE">
      <w:pPr>
        <w:pStyle w:val="astyle"/>
      </w:pPr>
      <w:r>
        <w:t xml:space="preserve">the act or thing is of a kind that could be done under </w:t>
      </w:r>
      <w:r w:rsidR="008036CF">
        <w:t>the new r</w:t>
      </w:r>
      <w:r>
        <w:t>ules;</w:t>
      </w:r>
    </w:p>
    <w:p w14:paraId="7EE96056" w14:textId="02A55D3A" w:rsidR="00034B5E" w:rsidRDefault="00034B5E" w:rsidP="00AC7BAE">
      <w:pPr>
        <w:ind w:firstLine="567"/>
      </w:pPr>
      <w:proofErr w:type="gramStart"/>
      <w:r>
        <w:t>the</w:t>
      </w:r>
      <w:proofErr w:type="gramEnd"/>
      <w:r>
        <w:t xml:space="preserve"> act or thing is taken t</w:t>
      </w:r>
      <w:r w:rsidR="008036CF">
        <w:t>o have been done under the new r</w:t>
      </w:r>
      <w:r>
        <w:t>ules.</w:t>
      </w:r>
    </w:p>
    <w:p w14:paraId="5A21B61B" w14:textId="231C3364" w:rsidR="00034B5E" w:rsidRDefault="00034B5E" w:rsidP="00AC7BAE">
      <w:pPr>
        <w:pStyle w:val="11style"/>
      </w:pPr>
      <w:r>
        <w:t>If:</w:t>
      </w:r>
    </w:p>
    <w:p w14:paraId="5A54152E" w14:textId="6A910ACA" w:rsidR="00034B5E" w:rsidRDefault="00034B5E" w:rsidP="00AC7BAE">
      <w:pPr>
        <w:pStyle w:val="astyle"/>
      </w:pPr>
      <w:r>
        <w:t>an obligation was incurred, or an undert</w:t>
      </w:r>
      <w:r w:rsidR="008036CF">
        <w:t>aking was given, under the old r</w:t>
      </w:r>
      <w:r>
        <w:t>u</w:t>
      </w:r>
      <w:r w:rsidR="008036CF">
        <w:t>les before the repeal of those r</w:t>
      </w:r>
      <w:r>
        <w:t>ules; and</w:t>
      </w:r>
    </w:p>
    <w:p w14:paraId="66BD6AB6" w14:textId="668B3C84" w:rsidR="00034B5E" w:rsidRDefault="00034B5E" w:rsidP="00AC7BAE">
      <w:pPr>
        <w:pStyle w:val="astyle"/>
      </w:pPr>
      <w:r>
        <w:t>the obligation is of a kind that could be incurred, or the undertaking is of a kind that</w:t>
      </w:r>
      <w:r w:rsidR="008036CF">
        <w:t xml:space="preserve"> could be given, under the new r</w:t>
      </w:r>
      <w:r>
        <w:t>ules;</w:t>
      </w:r>
    </w:p>
    <w:p w14:paraId="0BB3C2A1" w14:textId="51FC0303" w:rsidR="00034B5E" w:rsidRDefault="00034B5E" w:rsidP="00AC7BAE">
      <w:pPr>
        <w:ind w:left="567"/>
      </w:pPr>
      <w:proofErr w:type="gramStart"/>
      <w:r>
        <w:t>the</w:t>
      </w:r>
      <w:proofErr w:type="gramEnd"/>
      <w:r>
        <w:t xml:space="preserve"> obligation</w:t>
      </w:r>
      <w:r>
        <w:rPr>
          <w:i/>
          <w:iCs/>
        </w:rPr>
        <w:t> </w:t>
      </w:r>
      <w:r>
        <w:t xml:space="preserve">is taken to have been incurred, or the undertaking is taken to </w:t>
      </w:r>
      <w:r w:rsidR="008036CF">
        <w:t>have been given, under the new r</w:t>
      </w:r>
      <w:r>
        <w:t>ules.</w:t>
      </w:r>
    </w:p>
    <w:p w14:paraId="0A3E4D4B" w14:textId="11D52352" w:rsidR="00034B5E" w:rsidRDefault="00034B5E" w:rsidP="00AC7BAE">
      <w:pPr>
        <w:pStyle w:val="11style"/>
      </w:pPr>
      <w:r>
        <w:t>If:</w:t>
      </w:r>
    </w:p>
    <w:p w14:paraId="1327EF92" w14:textId="64380BC4" w:rsidR="00034B5E" w:rsidRDefault="00034B5E" w:rsidP="00AC7BAE">
      <w:pPr>
        <w:pStyle w:val="astyle"/>
      </w:pPr>
      <w:r>
        <w:t>an act or thing was req</w:t>
      </w:r>
      <w:r w:rsidR="008036CF">
        <w:t>uired to be done under the old r</w:t>
      </w:r>
      <w:r>
        <w:t>u</w:t>
      </w:r>
      <w:r w:rsidR="008036CF">
        <w:t>les before the repeal of those r</w:t>
      </w:r>
      <w:r>
        <w:t>ules; and</w:t>
      </w:r>
    </w:p>
    <w:p w14:paraId="7E1E65CA" w14:textId="0EC2B6E0" w:rsidR="00034B5E" w:rsidRDefault="00034B5E" w:rsidP="00AC7BAE">
      <w:pPr>
        <w:pStyle w:val="astyle"/>
      </w:pPr>
      <w:r>
        <w:t>the act or thing was not d</w:t>
      </w:r>
      <w:r w:rsidR="008036CF">
        <w:t>one before the repeal of those r</w:t>
      </w:r>
      <w:r>
        <w:t>ules; and</w:t>
      </w:r>
    </w:p>
    <w:p w14:paraId="6F33E799" w14:textId="3B071D62" w:rsidR="00034B5E" w:rsidRDefault="00034B5E" w:rsidP="00AC7BAE">
      <w:pPr>
        <w:pStyle w:val="astyle"/>
      </w:pPr>
      <w:r>
        <w:t>the act or thing is of a kind that is req</w:t>
      </w:r>
      <w:r w:rsidR="008036CF">
        <w:t>uired to be done under the new r</w:t>
      </w:r>
      <w:r>
        <w:t>ules;</w:t>
      </w:r>
    </w:p>
    <w:p w14:paraId="3548C41B" w14:textId="5C3CD14E" w:rsidR="00034B5E" w:rsidRDefault="00034B5E" w:rsidP="00AC7BAE">
      <w:pPr>
        <w:ind w:left="567"/>
      </w:pPr>
      <w:proofErr w:type="gramStart"/>
      <w:r>
        <w:t>the</w:t>
      </w:r>
      <w:proofErr w:type="gramEnd"/>
      <w:r>
        <w:t xml:space="preserve"> act or thing is taken not to have been do</w:t>
      </w:r>
      <w:r w:rsidR="008036CF">
        <w:t>ne for the purposes of the new r</w:t>
      </w:r>
      <w:r>
        <w:t>ules.</w:t>
      </w:r>
    </w:p>
    <w:p w14:paraId="43980C76" w14:textId="2092D287" w:rsidR="00034B5E" w:rsidRDefault="008036CF" w:rsidP="00AC7BAE">
      <w:pPr>
        <w:pStyle w:val="11style"/>
      </w:pPr>
      <w:r>
        <w:lastRenderedPageBreak/>
        <w:t>The new r</w:t>
      </w:r>
      <w:r w:rsidR="00034B5E">
        <w:t>ules do not operate to revive any period of time for doing an act or thing that was req</w:t>
      </w:r>
      <w:r>
        <w:t>uired to be done under the old r</w:t>
      </w:r>
      <w:r w:rsidR="00034B5E">
        <w:t>ules, if the period had expi</w:t>
      </w:r>
      <w:r>
        <w:t>red before the repeal of those r</w:t>
      </w:r>
      <w:r w:rsidR="00034B5E">
        <w:t>ules.</w:t>
      </w:r>
    </w:p>
    <w:p w14:paraId="3B22DDBD" w14:textId="54E0FD73" w:rsidR="00034B5E" w:rsidRDefault="00034B5E" w:rsidP="00AC7BAE">
      <w:pPr>
        <w:pStyle w:val="11style"/>
      </w:pPr>
      <w:r>
        <w:t>If:</w:t>
      </w:r>
    </w:p>
    <w:p w14:paraId="43A17174" w14:textId="3DB2DC30" w:rsidR="00034B5E" w:rsidRDefault="00034B5E" w:rsidP="00AC7BAE">
      <w:pPr>
        <w:pStyle w:val="astyle"/>
      </w:pPr>
      <w:r>
        <w:t>a period of time was running in rela</w:t>
      </w:r>
      <w:r w:rsidR="008036CF">
        <w:t>tion to a matter under the old r</w:t>
      </w:r>
      <w:r>
        <w:t>u</w:t>
      </w:r>
      <w:r w:rsidR="008036CF">
        <w:t>les before the repeal of those r</w:t>
      </w:r>
      <w:r>
        <w:t>ules; and</w:t>
      </w:r>
    </w:p>
    <w:p w14:paraId="238A4828" w14:textId="4CCF0DDB" w:rsidR="00034B5E" w:rsidRDefault="00034B5E" w:rsidP="00AC7BAE">
      <w:pPr>
        <w:pStyle w:val="astyle"/>
      </w:pPr>
      <w:r>
        <w:t>the period had not expi</w:t>
      </w:r>
      <w:r w:rsidR="008036CF">
        <w:t>red before the repeal of those r</w:t>
      </w:r>
      <w:r>
        <w:t>ules; and</w:t>
      </w:r>
    </w:p>
    <w:p w14:paraId="0AFEF848" w14:textId="085BB498" w:rsidR="00034B5E" w:rsidRDefault="00034B5E" w:rsidP="00AC7BAE">
      <w:pPr>
        <w:pStyle w:val="astyle"/>
      </w:pPr>
      <w:r>
        <w:t>the matter</w:t>
      </w:r>
      <w:r w:rsidR="008036CF">
        <w:t xml:space="preserve"> is of a kind to which the new r</w:t>
      </w:r>
      <w:r>
        <w:t>ules apply;</w:t>
      </w:r>
    </w:p>
    <w:p w14:paraId="72879C26" w14:textId="186FCE6D" w:rsidR="00034B5E" w:rsidRDefault="00034B5E" w:rsidP="00AC7BAE">
      <w:pPr>
        <w:ind w:firstLine="567"/>
      </w:pPr>
      <w:proofErr w:type="gramStart"/>
      <w:r>
        <w:t>the</w:t>
      </w:r>
      <w:proofErr w:type="gramEnd"/>
      <w:r>
        <w:t xml:space="preserve"> period </w:t>
      </w:r>
      <w:r w:rsidR="008036CF">
        <w:t>continues to run as if the old r</w:t>
      </w:r>
      <w:r>
        <w:t>ules had not been repealed.</w:t>
      </w:r>
    </w:p>
    <w:p w14:paraId="144EFBEC" w14:textId="6833E7AC" w:rsidR="009029CA" w:rsidRDefault="009029CA" w:rsidP="009029CA">
      <w:pPr>
        <w:pStyle w:val="Heading2"/>
      </w:pPr>
      <w:r>
        <w:t>APPEALS TO DIVISION 1 OF THE COURT</w:t>
      </w:r>
    </w:p>
    <w:p w14:paraId="23CE6EDD" w14:textId="5CBB1AEB" w:rsidR="009029CA" w:rsidRDefault="009029CA" w:rsidP="009029CA">
      <w:pPr>
        <w:pStyle w:val="Heading6"/>
      </w:pPr>
      <w:r>
        <w:t xml:space="preserve">For information about transitional arrangements for appeals to Division 1 of the Court, please refer to Part 4 of Schedule 5 of the </w:t>
      </w:r>
      <w:hyperlink r:id="rId9" w:history="1">
        <w:r w:rsidRPr="009029CA">
          <w:rPr>
            <w:rStyle w:val="Hyperlink"/>
          </w:rPr>
          <w:t>Federal Circuit and Family Court of Australia (Consequential Amendments and Transitional Provisions) Act 2021</w:t>
        </w:r>
      </w:hyperlink>
      <w:r>
        <w:t>.</w:t>
      </w:r>
    </w:p>
    <w:p w14:paraId="31856853" w14:textId="77777777" w:rsidR="00F74E41" w:rsidRDefault="00F74E41" w:rsidP="00F74E41">
      <w:pPr>
        <w:pStyle w:val="Heading2"/>
      </w:pPr>
      <w:r>
        <w:t>practice directions</w:t>
      </w:r>
    </w:p>
    <w:p w14:paraId="66000015" w14:textId="77777777" w:rsidR="00F74E41" w:rsidRDefault="00F74E41" w:rsidP="00F74E41">
      <w:pPr>
        <w:pStyle w:val="11style"/>
      </w:pPr>
      <w:r>
        <w:t xml:space="preserve">New Practice Directions have been issued by the Chief Justice/Chief Judge that apply to all proceedings commenced on or after 1 September 2021. </w:t>
      </w:r>
    </w:p>
    <w:p w14:paraId="29100DDB" w14:textId="77777777" w:rsidR="00F74E41" w:rsidRPr="00A12601" w:rsidRDefault="00F74E41" w:rsidP="00F74E41">
      <w:pPr>
        <w:pStyle w:val="11style"/>
      </w:pPr>
      <w:r>
        <w:t xml:space="preserve">The new Practice Directions also apply to all proceedings commenced prior to 1 September 2021 but not finally determined before that date, unless unfair or impractical to do so. </w:t>
      </w:r>
    </w:p>
    <w:p w14:paraId="2BACF47E" w14:textId="03FEFB27" w:rsidR="00034B5E" w:rsidRDefault="00B01D84" w:rsidP="00B01D84">
      <w:pPr>
        <w:pStyle w:val="Heading2"/>
      </w:pPr>
      <w:r>
        <w:t>Forms</w:t>
      </w:r>
    </w:p>
    <w:p w14:paraId="67F5C7FB" w14:textId="5FAE55EF" w:rsidR="00B01D84" w:rsidRDefault="00A12601" w:rsidP="00B01D84">
      <w:pPr>
        <w:pStyle w:val="11style"/>
      </w:pPr>
      <w:r>
        <w:t>New</w:t>
      </w:r>
      <w:r w:rsidR="00656C2C">
        <w:t xml:space="preserve"> forms have been approved by the Chief Justice/Chief Judge for use from </w:t>
      </w:r>
      <w:r w:rsidR="00AC7BAE">
        <w:t>1 </w:t>
      </w:r>
      <w:r w:rsidR="00656C2C">
        <w:t>September 2021.</w:t>
      </w:r>
      <w:r w:rsidR="00902F3C">
        <w:t xml:space="preserve"> All approved forms are</w:t>
      </w:r>
      <w:r w:rsidR="00AC7BAE">
        <w:t xml:space="preserve"> located on the Court’s website at</w:t>
      </w:r>
      <w:r w:rsidR="00902F3C">
        <w:t xml:space="preserve"> </w:t>
      </w:r>
      <w:hyperlink r:id="rId10" w:history="1">
        <w:r w:rsidR="00854710" w:rsidRPr="00C7408F">
          <w:rPr>
            <w:rStyle w:val="Hyperlink"/>
          </w:rPr>
          <w:t>www.fcfcoa.gov.au</w:t>
        </w:r>
      </w:hyperlink>
      <w:r w:rsidR="00854710">
        <w:t>.</w:t>
      </w:r>
    </w:p>
    <w:p w14:paraId="47D0F0BE" w14:textId="0895B559" w:rsidR="00656C2C" w:rsidRDefault="00656C2C" w:rsidP="00B01D84">
      <w:pPr>
        <w:pStyle w:val="11style"/>
      </w:pPr>
      <w:r>
        <w:t xml:space="preserve">Where practical, the </w:t>
      </w:r>
      <w:r w:rsidR="00A12601">
        <w:t>new</w:t>
      </w:r>
      <w:r>
        <w:t xml:space="preserve"> forms </w:t>
      </w:r>
      <w:r w:rsidRPr="00A12601">
        <w:rPr>
          <w:b/>
        </w:rPr>
        <w:t>should</w:t>
      </w:r>
      <w:r>
        <w:t xml:space="preserve"> be used from 1</w:t>
      </w:r>
      <w:r w:rsidR="00902F3C">
        <w:t xml:space="preserve"> September 2021.</w:t>
      </w:r>
    </w:p>
    <w:p w14:paraId="53E1884C" w14:textId="5D9B9EE3" w:rsidR="009029CA" w:rsidRDefault="00A12601" w:rsidP="009029CA">
      <w:pPr>
        <w:pStyle w:val="11style"/>
      </w:pPr>
      <w:r>
        <w:t>New</w:t>
      </w:r>
      <w:r w:rsidR="00902F3C">
        <w:t xml:space="preserve"> forms </w:t>
      </w:r>
      <w:r w:rsidR="00902F3C" w:rsidRPr="00A12601">
        <w:rPr>
          <w:b/>
        </w:rPr>
        <w:t>must</w:t>
      </w:r>
      <w:r w:rsidR="00902F3C">
        <w:t xml:space="preserve"> be used from 29 November 2021.</w:t>
      </w:r>
      <w:r>
        <w:t xml:space="preserve"> After this date, old forms will not be accepted for filing.</w:t>
      </w:r>
    </w:p>
    <w:p w14:paraId="362B5816" w14:textId="77777777" w:rsidR="009029CA" w:rsidRDefault="009029CA" w:rsidP="009029CA">
      <w:pPr>
        <w:pStyle w:val="11style"/>
        <w:numPr>
          <w:ilvl w:val="0"/>
          <w:numId w:val="0"/>
        </w:numPr>
      </w:pPr>
    </w:p>
    <w:p w14:paraId="3F76427E" w14:textId="77777777" w:rsidR="00762982" w:rsidRDefault="00762982" w:rsidP="00762982">
      <w:pPr>
        <w:spacing w:line="240" w:lineRule="auto"/>
        <w:jc w:val="right"/>
      </w:pPr>
      <w:r>
        <w:lastRenderedPageBreak/>
        <w:t>The Honourable Justice William Alstergren</w:t>
      </w:r>
    </w:p>
    <w:p w14:paraId="36E1A3DB" w14:textId="77777777" w:rsidR="00762982" w:rsidRDefault="00762982" w:rsidP="00762982">
      <w:pPr>
        <w:spacing w:line="240" w:lineRule="auto"/>
        <w:jc w:val="right"/>
      </w:pPr>
      <w:r>
        <w:t>Chief Justice (Division 1) | Chief Judge (Division 2)</w:t>
      </w:r>
    </w:p>
    <w:p w14:paraId="0957D85C" w14:textId="77777777" w:rsidR="00762982" w:rsidRDefault="00762982" w:rsidP="00762982">
      <w:pPr>
        <w:spacing w:line="240" w:lineRule="auto"/>
        <w:jc w:val="right"/>
      </w:pPr>
      <w:r>
        <w:t>Federal Circuit and Family Court of Australia</w:t>
      </w:r>
    </w:p>
    <w:p w14:paraId="4F1B60FE" w14:textId="089CF402" w:rsidR="00762982" w:rsidRDefault="00762982" w:rsidP="00BB14AA">
      <w:pPr>
        <w:spacing w:line="240" w:lineRule="auto"/>
        <w:jc w:val="right"/>
      </w:pPr>
      <w:r>
        <w:t>Date: 1 September 2021</w:t>
      </w:r>
    </w:p>
    <w:sectPr w:rsidR="00762982" w:rsidSect="00904C01">
      <w:footerReference w:type="default" r:id="rId11"/>
      <w:pgSz w:w="11906" w:h="16838"/>
      <w:pgMar w:top="1440" w:right="1440" w:bottom="1440" w:left="1440" w:header="70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B05BF0" w14:textId="77777777" w:rsidR="009E4DFA" w:rsidRDefault="009E4DFA" w:rsidP="00904C01">
      <w:pPr>
        <w:spacing w:before="0" w:after="0" w:line="240" w:lineRule="auto"/>
      </w:pPr>
      <w:r>
        <w:separator/>
      </w:r>
    </w:p>
  </w:endnote>
  <w:endnote w:type="continuationSeparator" w:id="0">
    <w:p w14:paraId="31DDB98F" w14:textId="77777777" w:rsidR="009E4DFA" w:rsidRDefault="009E4DFA" w:rsidP="00904C0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1791258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D8C1AC6" w14:textId="375AE7DF" w:rsidR="00904C01" w:rsidRDefault="00904C0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605A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2EC227B" w14:textId="77777777" w:rsidR="00904C01" w:rsidRDefault="00904C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F54290" w14:textId="77777777" w:rsidR="009E4DFA" w:rsidRDefault="009E4DFA" w:rsidP="00904C01">
      <w:pPr>
        <w:spacing w:before="0" w:after="0" w:line="240" w:lineRule="auto"/>
      </w:pPr>
      <w:r>
        <w:separator/>
      </w:r>
    </w:p>
  </w:footnote>
  <w:footnote w:type="continuationSeparator" w:id="0">
    <w:p w14:paraId="0A4A9C52" w14:textId="77777777" w:rsidR="009E4DFA" w:rsidRDefault="009E4DFA" w:rsidP="00904C01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65F4D72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794FC2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B2A363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7762A3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14A93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CE0431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5684A1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688DCE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5EE4A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9F25F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8A214D"/>
    <w:multiLevelType w:val="hybridMultilevel"/>
    <w:tmpl w:val="7C7281F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0E16D6"/>
    <w:multiLevelType w:val="multilevel"/>
    <w:tmpl w:val="F56E22D0"/>
    <w:lvl w:ilvl="0">
      <w:start w:val="1"/>
      <w:numFmt w:val="decimal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olor w:val="auto"/>
        <w:sz w:val="24"/>
      </w:rPr>
    </w:lvl>
    <w:lvl w:ilvl="1">
      <w:start w:val="1"/>
      <w:numFmt w:val="lowerLetter"/>
      <w:lvlText w:val="(%2)"/>
      <w:lvlJc w:val="left"/>
      <w:pPr>
        <w:ind w:left="1134" w:hanging="567"/>
      </w:pPr>
      <w:rPr>
        <w:rFonts w:ascii="Arial" w:hAnsi="Arial" w:hint="default"/>
        <w:b w:val="0"/>
        <w:i w:val="0"/>
        <w:sz w:val="24"/>
      </w:rPr>
    </w:lvl>
    <w:lvl w:ilvl="2">
      <w:start w:val="1"/>
      <w:numFmt w:val="lowerRoman"/>
      <w:lvlText w:val="(%3)"/>
      <w:lvlJc w:val="left"/>
      <w:pPr>
        <w:ind w:left="1701" w:hanging="425"/>
      </w:pPr>
      <w:rPr>
        <w:rFonts w:ascii="Arial" w:hAnsi="Arial" w:hint="default"/>
        <w:b w:val="0"/>
        <w:i w:val="0"/>
        <w:sz w:val="24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114E18B3"/>
    <w:multiLevelType w:val="hybridMultilevel"/>
    <w:tmpl w:val="0F348024"/>
    <w:lvl w:ilvl="0" w:tplc="273A63AA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037EF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0B32095"/>
    <w:multiLevelType w:val="hybridMultilevel"/>
    <w:tmpl w:val="09CC1AA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22539B"/>
    <w:multiLevelType w:val="hybridMultilevel"/>
    <w:tmpl w:val="5DB2FDD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8963A25"/>
    <w:multiLevelType w:val="hybridMultilevel"/>
    <w:tmpl w:val="4C76AD9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272496"/>
    <w:multiLevelType w:val="multilevel"/>
    <w:tmpl w:val="AE7A3188"/>
    <w:styleLink w:val="Level1"/>
    <w:lvl w:ilvl="0">
      <w:start w:val="1"/>
      <w:numFmt w:val="decimal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olor w:val="auto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39A52931"/>
    <w:multiLevelType w:val="hybridMultilevel"/>
    <w:tmpl w:val="C35A02C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7DF07C5"/>
    <w:multiLevelType w:val="multilevel"/>
    <w:tmpl w:val="AE7A3188"/>
    <w:numStyleLink w:val="Level1"/>
  </w:abstractNum>
  <w:abstractNum w:abstractNumId="20" w15:restartNumberingAfterBreak="0">
    <w:nsid w:val="49CA7FD1"/>
    <w:multiLevelType w:val="multilevel"/>
    <w:tmpl w:val="1D78CE62"/>
    <w:lvl w:ilvl="0">
      <w:start w:val="1"/>
      <w:numFmt w:val="decimal"/>
      <w:pStyle w:val="Heading2"/>
      <w:lvlText w:val="%1."/>
      <w:lvlJc w:val="left"/>
      <w:pPr>
        <w:ind w:left="567" w:hanging="567"/>
      </w:pPr>
      <w:rPr>
        <w:rFonts w:ascii="Arial" w:hAnsi="Arial" w:hint="default"/>
        <w:b/>
        <w:i w:val="0"/>
        <w:sz w:val="28"/>
      </w:rPr>
    </w:lvl>
    <w:lvl w:ilvl="1">
      <w:start w:val="1"/>
      <w:numFmt w:val="decimal"/>
      <w:pStyle w:val="Heading6"/>
      <w:lvlText w:val="%1.%2"/>
      <w:lvlJc w:val="left"/>
      <w:pPr>
        <w:ind w:left="567" w:hanging="567"/>
      </w:pPr>
      <w:rPr>
        <w:rFonts w:ascii="Arial" w:hAnsi="Arial" w:hint="default"/>
        <w:b w:val="0"/>
        <w:i w:val="0"/>
        <w:sz w:val="24"/>
      </w:rPr>
    </w:lvl>
    <w:lvl w:ilvl="2">
      <w:start w:val="1"/>
      <w:numFmt w:val="lowerLetter"/>
      <w:pStyle w:val="Heading7"/>
      <w:lvlText w:val="(%3)"/>
      <w:lvlJc w:val="left"/>
      <w:pPr>
        <w:ind w:left="1134" w:hanging="567"/>
      </w:pPr>
      <w:rPr>
        <w:rFonts w:ascii="Arial" w:hAnsi="Arial" w:hint="default"/>
        <w:b w:val="0"/>
        <w:i w:val="0"/>
        <w:sz w:val="24"/>
      </w:rPr>
    </w:lvl>
    <w:lvl w:ilvl="3">
      <w:start w:val="1"/>
      <w:numFmt w:val="lowerRoman"/>
      <w:pStyle w:val="Heading8"/>
      <w:lvlText w:val="(%4)"/>
      <w:lvlJc w:val="left"/>
      <w:pPr>
        <w:ind w:left="1701" w:hanging="425"/>
      </w:pPr>
      <w:rPr>
        <w:rFonts w:ascii="Arial" w:hAnsi="Arial" w:hint="default"/>
        <w:b w:val="0"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525C5B52"/>
    <w:multiLevelType w:val="multilevel"/>
    <w:tmpl w:val="3F1A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55415A6C"/>
    <w:multiLevelType w:val="hybridMultilevel"/>
    <w:tmpl w:val="1184795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93C182D"/>
    <w:multiLevelType w:val="hybridMultilevel"/>
    <w:tmpl w:val="9086D51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701871"/>
    <w:multiLevelType w:val="hybridMultilevel"/>
    <w:tmpl w:val="07709ACC"/>
    <w:lvl w:ilvl="0" w:tplc="E22EC02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06691A"/>
    <w:multiLevelType w:val="hybridMultilevel"/>
    <w:tmpl w:val="7562AE12"/>
    <w:lvl w:ilvl="0" w:tplc="58948CE0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57D11B9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7743078A"/>
    <w:multiLevelType w:val="hybridMultilevel"/>
    <w:tmpl w:val="7DFCA9D6"/>
    <w:lvl w:ilvl="0" w:tplc="184EBF4A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706807"/>
    <w:multiLevelType w:val="multilevel"/>
    <w:tmpl w:val="F56E22D0"/>
    <w:lvl w:ilvl="0">
      <w:start w:val="1"/>
      <w:numFmt w:val="decimal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olor w:val="auto"/>
        <w:sz w:val="24"/>
      </w:rPr>
    </w:lvl>
    <w:lvl w:ilvl="1">
      <w:start w:val="1"/>
      <w:numFmt w:val="lowerLetter"/>
      <w:lvlText w:val="(%2)"/>
      <w:lvlJc w:val="left"/>
      <w:pPr>
        <w:ind w:left="1134" w:hanging="567"/>
      </w:pPr>
      <w:rPr>
        <w:rFonts w:ascii="Arial" w:hAnsi="Arial" w:hint="default"/>
        <w:b w:val="0"/>
        <w:i w:val="0"/>
        <w:sz w:val="24"/>
      </w:rPr>
    </w:lvl>
    <w:lvl w:ilvl="2">
      <w:start w:val="1"/>
      <w:numFmt w:val="lowerRoman"/>
      <w:lvlText w:val="(%3)"/>
      <w:lvlJc w:val="left"/>
      <w:pPr>
        <w:ind w:left="1701" w:hanging="425"/>
      </w:pPr>
      <w:rPr>
        <w:rFonts w:ascii="Arial" w:hAnsi="Arial" w:hint="default"/>
        <w:b w:val="0"/>
        <w:i w:val="0"/>
        <w:sz w:val="24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9" w15:restartNumberingAfterBreak="0">
    <w:nsid w:val="7B7E557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27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7"/>
  </w:num>
  <w:num w:numId="13">
    <w:abstractNumId w:val="19"/>
  </w:num>
  <w:num w:numId="14">
    <w:abstractNumId w:val="11"/>
  </w:num>
  <w:num w:numId="15">
    <w:abstractNumId w:val="28"/>
  </w:num>
  <w:num w:numId="16">
    <w:abstractNumId w:val="12"/>
  </w:num>
  <w:num w:numId="17">
    <w:abstractNumId w:val="16"/>
  </w:num>
  <w:num w:numId="18">
    <w:abstractNumId w:val="18"/>
  </w:num>
  <w:num w:numId="19">
    <w:abstractNumId w:val="13"/>
  </w:num>
  <w:num w:numId="20">
    <w:abstractNumId w:val="10"/>
  </w:num>
  <w:num w:numId="21">
    <w:abstractNumId w:val="22"/>
  </w:num>
  <w:num w:numId="22">
    <w:abstractNumId w:val="14"/>
  </w:num>
  <w:num w:numId="23">
    <w:abstractNumId w:val="21"/>
  </w:num>
  <w:num w:numId="24">
    <w:abstractNumId w:val="23"/>
  </w:num>
  <w:num w:numId="25">
    <w:abstractNumId w:val="26"/>
  </w:num>
  <w:num w:numId="26">
    <w:abstractNumId w:val="29"/>
  </w:num>
  <w:num w:numId="27">
    <w:abstractNumId w:val="20"/>
  </w:num>
  <w:num w:numId="28">
    <w:abstractNumId w:val="25"/>
  </w:num>
  <w:num w:numId="29">
    <w:abstractNumId w:val="20"/>
  </w:num>
  <w:num w:numId="30">
    <w:abstractNumId w:val="24"/>
  </w:num>
  <w:num w:numId="3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0"/>
  </w:num>
  <w:num w:numId="34">
    <w:abstractNumId w:val="20"/>
  </w:num>
  <w:num w:numId="35">
    <w:abstractNumId w:val="20"/>
  </w:num>
  <w:num w:numId="36">
    <w:abstractNumId w:val="20"/>
  </w:num>
  <w:num w:numId="37">
    <w:abstractNumId w:val="20"/>
  </w:num>
  <w:num w:numId="38">
    <w:abstractNumId w:val="20"/>
  </w:num>
  <w:num w:numId="39">
    <w:abstractNumId w:val="20"/>
  </w:num>
  <w:num w:numId="40">
    <w:abstractNumId w:val="20"/>
  </w:num>
  <w:num w:numId="4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0A9"/>
    <w:rsid w:val="00034B5E"/>
    <w:rsid w:val="00084479"/>
    <w:rsid w:val="00121B29"/>
    <w:rsid w:val="00123D65"/>
    <w:rsid w:val="00155C6A"/>
    <w:rsid w:val="00174DAD"/>
    <w:rsid w:val="00177199"/>
    <w:rsid w:val="001E4814"/>
    <w:rsid w:val="00231762"/>
    <w:rsid w:val="002770A9"/>
    <w:rsid w:val="0033107A"/>
    <w:rsid w:val="0033761D"/>
    <w:rsid w:val="00383E6B"/>
    <w:rsid w:val="004B2631"/>
    <w:rsid w:val="004B422F"/>
    <w:rsid w:val="0059282F"/>
    <w:rsid w:val="005C125C"/>
    <w:rsid w:val="00656C2C"/>
    <w:rsid w:val="00691ADF"/>
    <w:rsid w:val="006A652A"/>
    <w:rsid w:val="006C33B7"/>
    <w:rsid w:val="006C494F"/>
    <w:rsid w:val="00743380"/>
    <w:rsid w:val="00762982"/>
    <w:rsid w:val="007E49CB"/>
    <w:rsid w:val="008036CF"/>
    <w:rsid w:val="00823EB4"/>
    <w:rsid w:val="00854710"/>
    <w:rsid w:val="008F7BDE"/>
    <w:rsid w:val="009029CA"/>
    <w:rsid w:val="00902F3C"/>
    <w:rsid w:val="00904C01"/>
    <w:rsid w:val="009261FA"/>
    <w:rsid w:val="009533F1"/>
    <w:rsid w:val="00961F17"/>
    <w:rsid w:val="0097766C"/>
    <w:rsid w:val="00992F68"/>
    <w:rsid w:val="009E4DFA"/>
    <w:rsid w:val="00A12601"/>
    <w:rsid w:val="00A40107"/>
    <w:rsid w:val="00A41D23"/>
    <w:rsid w:val="00A72252"/>
    <w:rsid w:val="00AC7BAE"/>
    <w:rsid w:val="00B01D84"/>
    <w:rsid w:val="00B774A7"/>
    <w:rsid w:val="00B83B32"/>
    <w:rsid w:val="00BB14AA"/>
    <w:rsid w:val="00BC6BE6"/>
    <w:rsid w:val="00C2764D"/>
    <w:rsid w:val="00CA04C6"/>
    <w:rsid w:val="00CE2C03"/>
    <w:rsid w:val="00D13688"/>
    <w:rsid w:val="00DC4837"/>
    <w:rsid w:val="00E918EE"/>
    <w:rsid w:val="00F045E2"/>
    <w:rsid w:val="00F33852"/>
    <w:rsid w:val="00F464DC"/>
    <w:rsid w:val="00F605A3"/>
    <w:rsid w:val="00F74E41"/>
    <w:rsid w:val="00FA3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21656E"/>
  <w15:chartTrackingRefBased/>
  <w15:docId w15:val="{9E39751A-7AFA-469F-8720-3B7378B65A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764D"/>
    <w:pPr>
      <w:spacing w:before="120" w:after="120" w:line="36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770A9"/>
    <w:pPr>
      <w:keepNext/>
      <w:keepLines/>
      <w:jc w:val="center"/>
      <w:outlineLvl w:val="0"/>
    </w:pPr>
    <w:rPr>
      <w:rFonts w:eastAsiaTheme="majorEastAsia" w:cstheme="majorBidi"/>
      <w:b/>
      <w:caps/>
      <w:sz w:val="40"/>
      <w:szCs w:val="32"/>
    </w:rPr>
  </w:style>
  <w:style w:type="paragraph" w:styleId="Heading2">
    <w:name w:val="heading 2"/>
    <w:basedOn w:val="Heading3"/>
    <w:next w:val="Normal"/>
    <w:link w:val="Heading2Char"/>
    <w:autoRedefine/>
    <w:uiPriority w:val="9"/>
    <w:unhideWhenUsed/>
    <w:qFormat/>
    <w:rsid w:val="00823EB4"/>
    <w:pPr>
      <w:numPr>
        <w:numId w:val="29"/>
      </w:numPr>
      <w:outlineLvl w:val="1"/>
    </w:pPr>
    <w:rPr>
      <w:i w:val="0"/>
      <w:caps/>
      <w:sz w:val="28"/>
    </w:rPr>
  </w:style>
  <w:style w:type="paragraph" w:styleId="Heading3">
    <w:name w:val="heading 3"/>
    <w:basedOn w:val="Heading4"/>
    <w:next w:val="Heading6"/>
    <w:link w:val="Heading3Char"/>
    <w:uiPriority w:val="9"/>
    <w:unhideWhenUsed/>
    <w:qFormat/>
    <w:rsid w:val="006C494F"/>
    <w:pPr>
      <w:outlineLvl w:val="2"/>
    </w:pPr>
    <w:rPr>
      <w:b/>
    </w:rPr>
  </w:style>
  <w:style w:type="paragraph" w:styleId="Heading4">
    <w:name w:val="heading 4"/>
    <w:basedOn w:val="Heading5"/>
    <w:next w:val="Normal"/>
    <w:link w:val="Heading4Char"/>
    <w:uiPriority w:val="9"/>
    <w:unhideWhenUsed/>
    <w:qFormat/>
    <w:rsid w:val="006C494F"/>
    <w:pPr>
      <w:outlineLvl w:val="3"/>
    </w:p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21B29"/>
    <w:pPr>
      <w:keepNext/>
      <w:keepLines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1E4814"/>
    <w:pPr>
      <w:keepLines/>
      <w:numPr>
        <w:ilvl w:val="1"/>
        <w:numId w:val="29"/>
      </w:numPr>
      <w:outlineLvl w:val="5"/>
    </w:pPr>
    <w:rPr>
      <w:rFonts w:eastAsiaTheme="majorEastAsia" w:cstheme="majorBidi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E918EE"/>
    <w:pPr>
      <w:keepNext/>
      <w:keepLines/>
      <w:numPr>
        <w:ilvl w:val="2"/>
        <w:numId w:val="29"/>
      </w:numPr>
      <w:outlineLvl w:val="6"/>
    </w:pPr>
    <w:rPr>
      <w:rFonts w:eastAsiaTheme="majorEastAsia" w:cstheme="majorBidi"/>
      <w:i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E918EE"/>
    <w:pPr>
      <w:keepNext/>
      <w:keepLines/>
      <w:numPr>
        <w:ilvl w:val="3"/>
        <w:numId w:val="29"/>
      </w:numPr>
      <w:outlineLvl w:val="7"/>
    </w:pPr>
    <w:rPr>
      <w:rFonts w:eastAsiaTheme="majorEastAsia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A652A"/>
    <w:pPr>
      <w:keepNext/>
      <w:keepLines/>
      <w:spacing w:before="0" w:after="0"/>
      <w:jc w:val="right"/>
      <w:outlineLvl w:val="8"/>
    </w:pPr>
    <w:rPr>
      <w:rFonts w:eastAsiaTheme="majorEastAsia" w:cstheme="majorBidi"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770A9"/>
    <w:rPr>
      <w:rFonts w:ascii="Arial" w:eastAsiaTheme="majorEastAsia" w:hAnsi="Arial" w:cstheme="majorBidi"/>
      <w:b/>
      <w:caps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23EB4"/>
    <w:rPr>
      <w:rFonts w:ascii="Arial" w:eastAsiaTheme="majorEastAsia" w:hAnsi="Arial" w:cstheme="majorBidi"/>
      <w:b/>
      <w:caps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6C494F"/>
    <w:rPr>
      <w:rFonts w:ascii="Arial" w:eastAsiaTheme="majorEastAsia" w:hAnsi="Arial" w:cstheme="majorBidi"/>
      <w:i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6C494F"/>
    <w:rPr>
      <w:rFonts w:ascii="Arial" w:eastAsiaTheme="majorEastAsia" w:hAnsi="Arial" w:cstheme="majorBidi"/>
      <w:b/>
      <w:i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121B29"/>
    <w:rPr>
      <w:rFonts w:ascii="Arial" w:eastAsiaTheme="majorEastAsia" w:hAnsi="Arial" w:cstheme="majorBidi"/>
      <w:i/>
      <w:sz w:val="24"/>
    </w:rPr>
  </w:style>
  <w:style w:type="numbering" w:customStyle="1" w:styleId="Level1">
    <w:name w:val="Level 1"/>
    <w:uiPriority w:val="99"/>
    <w:rsid w:val="00121B29"/>
    <w:pPr>
      <w:numPr>
        <w:numId w:val="12"/>
      </w:numPr>
    </w:pPr>
  </w:style>
  <w:style w:type="paragraph" w:styleId="ListParagraph">
    <w:name w:val="List Paragraph"/>
    <w:basedOn w:val="Normal"/>
    <w:uiPriority w:val="34"/>
    <w:qFormat/>
    <w:rsid w:val="00121B29"/>
    <w:pPr>
      <w:ind w:left="720"/>
      <w:contextualSpacing/>
    </w:pPr>
  </w:style>
  <w:style w:type="character" w:customStyle="1" w:styleId="Heading6Char">
    <w:name w:val="Heading 6 Char"/>
    <w:basedOn w:val="DefaultParagraphFont"/>
    <w:link w:val="Heading6"/>
    <w:uiPriority w:val="9"/>
    <w:rsid w:val="001E4814"/>
    <w:rPr>
      <w:rFonts w:ascii="Arial" w:eastAsiaTheme="majorEastAsia" w:hAnsi="Arial" w:cstheme="majorBidi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rsid w:val="00FA3944"/>
    <w:rPr>
      <w:rFonts w:ascii="Arial" w:eastAsiaTheme="majorEastAsia" w:hAnsi="Arial" w:cstheme="majorBidi"/>
      <w:iCs/>
      <w:sz w:val="24"/>
    </w:rPr>
  </w:style>
  <w:style w:type="character" w:customStyle="1" w:styleId="Heading8Char">
    <w:name w:val="Heading 8 Char"/>
    <w:basedOn w:val="DefaultParagraphFont"/>
    <w:link w:val="Heading8"/>
    <w:uiPriority w:val="9"/>
    <w:rsid w:val="00E918EE"/>
    <w:rPr>
      <w:rFonts w:ascii="Arial" w:eastAsiaTheme="majorEastAsia" w:hAnsi="Arial" w:cstheme="majorBidi"/>
      <w:color w:val="272727" w:themeColor="text1" w:themeTint="D8"/>
      <w:sz w:val="24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A652A"/>
    <w:rPr>
      <w:rFonts w:ascii="Arial" w:eastAsiaTheme="majorEastAsia" w:hAnsi="Arial" w:cstheme="majorBidi"/>
      <w:iCs/>
      <w:color w:val="272727" w:themeColor="text1" w:themeTint="D8"/>
      <w:sz w:val="24"/>
      <w:szCs w:val="21"/>
    </w:rPr>
  </w:style>
  <w:style w:type="paragraph" w:styleId="Header">
    <w:name w:val="header"/>
    <w:basedOn w:val="Normal"/>
    <w:link w:val="HeaderChar"/>
    <w:uiPriority w:val="99"/>
    <w:unhideWhenUsed/>
    <w:rsid w:val="00904C01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4C01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904C01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4C01"/>
    <w:rPr>
      <w:rFonts w:ascii="Arial" w:hAnsi="Arial"/>
      <w:sz w:val="24"/>
    </w:rPr>
  </w:style>
  <w:style w:type="character" w:styleId="Hyperlink">
    <w:name w:val="Hyperlink"/>
    <w:basedOn w:val="DefaultParagraphFont"/>
    <w:uiPriority w:val="99"/>
    <w:unhideWhenUsed/>
    <w:rsid w:val="006A652A"/>
    <w:rPr>
      <w:color w:val="0563C1" w:themeColor="hyperlink"/>
      <w:u w:val="single"/>
    </w:rPr>
  </w:style>
  <w:style w:type="paragraph" w:customStyle="1" w:styleId="11style">
    <w:name w:val="1.1 style"/>
    <w:basedOn w:val="Heading6"/>
    <w:autoRedefine/>
    <w:qFormat/>
    <w:rsid w:val="00AC7BAE"/>
    <w:pPr>
      <w:keepLines w:val="0"/>
    </w:pPr>
  </w:style>
  <w:style w:type="paragraph" w:customStyle="1" w:styleId="astyle">
    <w:name w:val="(a) style"/>
    <w:basedOn w:val="Heading7"/>
    <w:autoRedefine/>
    <w:qFormat/>
    <w:rsid w:val="00AC7BAE"/>
    <w:pPr>
      <w:keepNext w:val="0"/>
      <w:keepLines w:val="0"/>
    </w:pPr>
  </w:style>
  <w:style w:type="paragraph" w:customStyle="1" w:styleId="istyle">
    <w:name w:val="(i) style"/>
    <w:basedOn w:val="Heading8"/>
    <w:autoRedefine/>
    <w:qFormat/>
    <w:rsid w:val="00B774A7"/>
    <w:pPr>
      <w:keepNext w:val="0"/>
      <w:keepLines w:val="0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A72252"/>
    <w:pPr>
      <w:spacing w:before="0"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72252"/>
    <w:rPr>
      <w:rFonts w:ascii="Arial" w:hAnsi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72252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383E6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83E6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83E6B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3E6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3E6B"/>
    <w:rPr>
      <w:rFonts w:ascii="Arial" w:hAnsi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3E6B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3E6B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33107A"/>
    <w:rPr>
      <w:b/>
      <w:bCs/>
    </w:rPr>
  </w:style>
  <w:style w:type="paragraph" w:customStyle="1" w:styleId="xdefinition">
    <w:name w:val="x_definition"/>
    <w:basedOn w:val="Normal"/>
    <w:uiPriority w:val="99"/>
    <w:rsid w:val="00A41D23"/>
    <w:pPr>
      <w:spacing w:before="100" w:beforeAutospacing="1" w:after="100" w:afterAutospacing="1" w:line="240" w:lineRule="auto"/>
    </w:pPr>
    <w:rPr>
      <w:rFonts w:ascii="Times New Roman" w:hAnsi="Times New Roman" w:cs="Times New Roman"/>
      <w:szCs w:val="24"/>
      <w:lang w:eastAsia="en-AU"/>
    </w:rPr>
  </w:style>
  <w:style w:type="paragraph" w:customStyle="1" w:styleId="zr1">
    <w:name w:val="zr1"/>
    <w:basedOn w:val="Normal"/>
    <w:uiPriority w:val="99"/>
    <w:rsid w:val="00034B5E"/>
    <w:pPr>
      <w:spacing w:before="100" w:beforeAutospacing="1" w:after="100" w:afterAutospacing="1" w:line="240" w:lineRule="auto"/>
    </w:pPr>
    <w:rPr>
      <w:rFonts w:ascii="Times New Roman" w:hAnsi="Times New Roman" w:cs="Times New Roman"/>
      <w:szCs w:val="24"/>
      <w:lang w:eastAsia="en-AU"/>
    </w:rPr>
  </w:style>
  <w:style w:type="paragraph" w:customStyle="1" w:styleId="p1">
    <w:name w:val="p1"/>
    <w:basedOn w:val="Normal"/>
    <w:uiPriority w:val="99"/>
    <w:rsid w:val="00034B5E"/>
    <w:pPr>
      <w:spacing w:before="100" w:beforeAutospacing="1" w:after="100" w:afterAutospacing="1" w:line="240" w:lineRule="auto"/>
    </w:pPr>
    <w:rPr>
      <w:rFonts w:ascii="Times New Roman" w:hAnsi="Times New Roman" w:cs="Times New Roman"/>
      <w:szCs w:val="24"/>
      <w:lang w:eastAsia="en-AU"/>
    </w:rPr>
  </w:style>
  <w:style w:type="paragraph" w:customStyle="1" w:styleId="rc">
    <w:name w:val="rc"/>
    <w:basedOn w:val="Normal"/>
    <w:uiPriority w:val="99"/>
    <w:rsid w:val="00034B5E"/>
    <w:pPr>
      <w:spacing w:before="100" w:beforeAutospacing="1" w:after="100" w:afterAutospacing="1" w:line="240" w:lineRule="auto"/>
    </w:pPr>
    <w:rPr>
      <w:rFonts w:ascii="Times New Roman" w:hAnsi="Times New Roman" w:cs="Times New Roman"/>
      <w:szCs w:val="24"/>
      <w:lang w:eastAsia="en-AU"/>
    </w:rPr>
  </w:style>
  <w:style w:type="paragraph" w:customStyle="1" w:styleId="r2">
    <w:name w:val="r2"/>
    <w:basedOn w:val="Normal"/>
    <w:uiPriority w:val="99"/>
    <w:rsid w:val="00034B5E"/>
    <w:pPr>
      <w:spacing w:before="100" w:beforeAutospacing="1" w:after="100" w:afterAutospacing="1" w:line="240" w:lineRule="auto"/>
    </w:pPr>
    <w:rPr>
      <w:rFonts w:ascii="Times New Roman" w:hAnsi="Times New Roman" w:cs="Times New Roman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333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fcfcoa.gov.a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legislation.gov.au/Details/C2021A0001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CFB802-4B3B-4707-B970-506FE6230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625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FCFCOA Practice Direction - Transitional arrangements (PD-TRANSITIONAL)</vt:lpstr>
    </vt:vector>
  </TitlesOfParts>
  <Company>Federal Court of Australia</Company>
  <LinksUpToDate>false</LinksUpToDate>
  <CharactersWithSpaces>4180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FCFCOA Practice Direction - Transitional arrangements (PD-TRANSITIONAL)</dc:title>
  <dc:subject/>
  <dc:creator>Federal Circuit and Family Court of Australia</dc:creator>
  <cp:keywords/>
  <dc:description/>
  <cp:lastModifiedBy>Christine Tuff</cp:lastModifiedBy>
  <cp:revision>6</cp:revision>
  <dcterms:created xsi:type="dcterms:W3CDTF">2021-08-25T03:59:00Z</dcterms:created>
  <dcterms:modified xsi:type="dcterms:W3CDTF">2021-08-27T01:25:00Z</dcterms:modified>
</cp:coreProperties>
</file>