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969BBE" w14:textId="703F81A6" w:rsidR="000D5BBD" w:rsidRDefault="000D5BBD" w:rsidP="007046ED">
      <w:pPr>
        <w:pStyle w:val="Heading1"/>
        <w:rPr>
          <w:rFonts w:eastAsia="SimSun" w:cs="Arial"/>
          <w:lang w:val="en-US" w:eastAsia="zh-CN"/>
        </w:rPr>
      </w:pPr>
      <w:r>
        <w:rPr>
          <w:rFonts w:eastAsia="SimSun" w:cs="Arial"/>
          <w:noProof/>
        </w:rPr>
        <w:drawing>
          <wp:inline distT="0" distB="0" distL="0" distR="0" wp14:anchorId="4F5D9DE3" wp14:editId="67AFB376">
            <wp:extent cx="612013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120130" cy="899160"/>
                    </a:xfrm>
                    <a:prstGeom prst="rect">
                      <a:avLst/>
                    </a:prstGeom>
                  </pic:spPr>
                </pic:pic>
              </a:graphicData>
            </a:graphic>
          </wp:inline>
        </w:drawing>
      </w:r>
    </w:p>
    <w:p w14:paraId="2D520B5C" w14:textId="71931B98" w:rsidR="008C31D2" w:rsidRPr="00B91DA5" w:rsidRDefault="00BB3334" w:rsidP="007046ED">
      <w:pPr>
        <w:pStyle w:val="Heading1"/>
        <w:rPr>
          <w:rFonts w:eastAsia="SimSun" w:cs="Arial"/>
          <w:lang w:val="en-US" w:eastAsia="zh-CN"/>
        </w:rPr>
      </w:pPr>
      <w:r w:rsidRPr="00B91DA5">
        <w:rPr>
          <w:rFonts w:eastAsia="SimSun" w:cs="Arial"/>
          <w:lang w:val="en-US" w:eastAsia="zh-CN"/>
        </w:rPr>
        <w:t>Experts’ Conference</w:t>
      </w:r>
    </w:p>
    <w:p w14:paraId="3F8A9DC4" w14:textId="44F7F646" w:rsidR="008C31D2" w:rsidRPr="00B91DA5" w:rsidRDefault="008C31D2" w:rsidP="00B91DA5">
      <w:pPr>
        <w:pStyle w:val="Heading2"/>
        <w:rPr>
          <w:rFonts w:eastAsia="SimSun"/>
          <w:lang w:val="en-US" w:eastAsia="zh-CN"/>
        </w:rPr>
      </w:pPr>
      <w:r w:rsidRPr="00B91DA5">
        <w:t xml:space="preserve">Guidelines for expert witnesses and those instructing them in </w:t>
      </w:r>
      <w:r w:rsidR="00BB3334" w:rsidRPr="00B91DA5">
        <w:t>cases</w:t>
      </w:r>
      <w:r w:rsidRPr="00B91DA5">
        <w:t xml:space="preserve"> in the </w:t>
      </w:r>
      <w:r w:rsidR="001074B9">
        <w:t xml:space="preserve">Federal Circuit and </w:t>
      </w:r>
      <w:r w:rsidRPr="00B91DA5">
        <w:t>Family Court of Australia</w:t>
      </w:r>
      <w:r w:rsidR="00B91DA5" w:rsidRPr="00B91DA5">
        <w:rPr>
          <w:rFonts w:eastAsia="SimSun"/>
          <w:lang w:val="en-US" w:eastAsia="zh-CN"/>
        </w:rPr>
        <w:t xml:space="preserve"> </w:t>
      </w:r>
    </w:p>
    <w:p w14:paraId="43D33DC5" w14:textId="2C0A15E9" w:rsidR="008C31D2" w:rsidRPr="00B91DA5" w:rsidRDefault="00315B3B" w:rsidP="007046ED">
      <w:pPr>
        <w:rPr>
          <w:rFonts w:ascii="Arial" w:hAnsi="Arial" w:cs="Arial"/>
        </w:rPr>
      </w:pPr>
      <w:r w:rsidRPr="00B91DA5">
        <w:rPr>
          <w:rFonts w:ascii="Arial" w:hAnsi="Arial" w:cs="Arial"/>
        </w:rPr>
        <w:t xml:space="preserve">This brochure sets out guidelines to assist people to comply with Part </w:t>
      </w:r>
      <w:r w:rsidR="001074B9">
        <w:rPr>
          <w:rFonts w:ascii="Arial" w:hAnsi="Arial" w:cs="Arial"/>
        </w:rPr>
        <w:t>7.1</w:t>
      </w:r>
      <w:r w:rsidRPr="00B91DA5">
        <w:rPr>
          <w:rFonts w:ascii="Arial" w:hAnsi="Arial" w:cs="Arial"/>
        </w:rPr>
        <w:t xml:space="preserve"> of the</w:t>
      </w:r>
      <w:r w:rsidR="007046ED" w:rsidRPr="00B91DA5">
        <w:rPr>
          <w:rFonts w:ascii="Arial" w:hAnsi="Arial" w:cs="Arial"/>
        </w:rPr>
        <w:t xml:space="preserve"> </w:t>
      </w:r>
      <w:r w:rsidRPr="00B91DA5">
        <w:rPr>
          <w:rFonts w:ascii="Arial" w:hAnsi="Arial" w:cs="Arial"/>
        </w:rPr>
        <w:t>Family Law Rules (expert evidence). It should be read in conjunction with those Rules</w:t>
      </w:r>
      <w:r w:rsidR="000D5BBD">
        <w:rPr>
          <w:rFonts w:ascii="Arial" w:hAnsi="Arial" w:cs="Arial"/>
        </w:rPr>
        <w:t>.</w:t>
      </w:r>
    </w:p>
    <w:p w14:paraId="19F5990B" w14:textId="254D7F44" w:rsidR="00315B3B" w:rsidRPr="00B91DA5" w:rsidRDefault="00315B3B" w:rsidP="007046ED">
      <w:pPr>
        <w:rPr>
          <w:rFonts w:ascii="Arial" w:hAnsi="Arial" w:cs="Arial"/>
        </w:rPr>
      </w:pPr>
      <w:r w:rsidRPr="00B91DA5">
        <w:rPr>
          <w:rFonts w:ascii="Arial" w:hAnsi="Arial" w:cs="Arial"/>
        </w:rPr>
        <w:t xml:space="preserve">Division </w:t>
      </w:r>
      <w:r w:rsidR="001074B9">
        <w:rPr>
          <w:rFonts w:ascii="Arial" w:hAnsi="Arial" w:cs="Arial"/>
        </w:rPr>
        <w:t>7.1</w:t>
      </w:r>
      <w:r w:rsidRPr="00B91DA5">
        <w:rPr>
          <w:rFonts w:ascii="Arial" w:hAnsi="Arial" w:cs="Arial"/>
        </w:rPr>
        <w:t xml:space="preserve">.7 provides that if two or more parties to a case in the </w:t>
      </w:r>
      <w:r w:rsidR="001074B9">
        <w:rPr>
          <w:rFonts w:ascii="Arial" w:hAnsi="Arial" w:cs="Arial"/>
        </w:rPr>
        <w:t xml:space="preserve">Federal Circuit and </w:t>
      </w:r>
      <w:r w:rsidRPr="00B91DA5">
        <w:rPr>
          <w:rFonts w:ascii="Arial" w:hAnsi="Arial" w:cs="Arial"/>
        </w:rPr>
        <w:t xml:space="preserve">Family Court </w:t>
      </w:r>
      <w:r w:rsidR="000D5BBD">
        <w:rPr>
          <w:rFonts w:ascii="Arial" w:hAnsi="Arial" w:cs="Arial"/>
        </w:rPr>
        <w:t xml:space="preserve">of Australia (the Court) </w:t>
      </w:r>
      <w:r w:rsidRPr="00B91DA5">
        <w:rPr>
          <w:rFonts w:ascii="Arial" w:hAnsi="Arial" w:cs="Arial"/>
        </w:rPr>
        <w:t>intend</w:t>
      </w:r>
      <w:r w:rsidR="008C31D2" w:rsidRPr="00B91DA5">
        <w:rPr>
          <w:rFonts w:ascii="Arial" w:hAnsi="Arial" w:cs="Arial"/>
        </w:rPr>
        <w:t xml:space="preserve"> </w:t>
      </w:r>
      <w:r w:rsidRPr="00B91DA5">
        <w:rPr>
          <w:rFonts w:ascii="Arial" w:hAnsi="Arial" w:cs="Arial"/>
        </w:rPr>
        <w:t>to tender an expert report or produce evidence from an expert witness about the same</w:t>
      </w:r>
      <w:r w:rsidR="008C31D2" w:rsidRPr="00B91DA5">
        <w:rPr>
          <w:rFonts w:ascii="Arial" w:hAnsi="Arial" w:cs="Arial"/>
        </w:rPr>
        <w:t xml:space="preserve"> </w:t>
      </w:r>
      <w:r w:rsidRPr="00B91DA5">
        <w:rPr>
          <w:rFonts w:ascii="Arial" w:hAnsi="Arial" w:cs="Arial"/>
        </w:rPr>
        <w:t>question, or a similar one, then the parties must:</w:t>
      </w:r>
    </w:p>
    <w:p w14:paraId="7DFCF2BD" w14:textId="7AE49211" w:rsidR="00B91DA5" w:rsidRPr="00B91DA5" w:rsidRDefault="00315B3B" w:rsidP="00B91DA5">
      <w:pPr>
        <w:pStyle w:val="ListParagraph"/>
        <w:numPr>
          <w:ilvl w:val="0"/>
          <w:numId w:val="20"/>
        </w:numPr>
        <w:rPr>
          <w:rFonts w:ascii="Arial" w:hAnsi="Arial" w:cs="Arial"/>
        </w:rPr>
      </w:pPr>
      <w:r w:rsidRPr="00B91DA5">
        <w:rPr>
          <w:rFonts w:ascii="Arial" w:hAnsi="Arial" w:cs="Arial"/>
        </w:rPr>
        <w:t xml:space="preserve">arrange for the expert witnesses to confer at least </w:t>
      </w:r>
      <w:r w:rsidR="00895506" w:rsidRPr="00B91DA5">
        <w:rPr>
          <w:rFonts w:ascii="Arial" w:hAnsi="Arial" w:cs="Arial"/>
        </w:rPr>
        <w:t xml:space="preserve">28 days before the first hearing before the </w:t>
      </w:r>
      <w:r w:rsidR="00B062D6" w:rsidRPr="00B91DA5">
        <w:rPr>
          <w:rFonts w:ascii="Arial" w:hAnsi="Arial" w:cs="Arial"/>
        </w:rPr>
        <w:t>j</w:t>
      </w:r>
      <w:r w:rsidR="00895506" w:rsidRPr="00B91DA5">
        <w:rPr>
          <w:rFonts w:ascii="Arial" w:hAnsi="Arial" w:cs="Arial"/>
        </w:rPr>
        <w:t>udge</w:t>
      </w:r>
      <w:r w:rsidR="001074B9">
        <w:rPr>
          <w:rFonts w:ascii="Arial" w:hAnsi="Arial" w:cs="Arial"/>
        </w:rPr>
        <w:t xml:space="preserve"> or senior judicial registrar</w:t>
      </w:r>
      <w:r w:rsidR="00895506" w:rsidRPr="00B91DA5">
        <w:rPr>
          <w:rFonts w:ascii="Arial" w:hAnsi="Arial" w:cs="Arial"/>
        </w:rPr>
        <w:t xml:space="preserve"> where their expert reports will be relied on in evidence</w:t>
      </w:r>
      <w:r w:rsidR="000D5BBD">
        <w:rPr>
          <w:rFonts w:ascii="Arial" w:hAnsi="Arial" w:cs="Arial"/>
        </w:rPr>
        <w:t>,</w:t>
      </w:r>
      <w:r w:rsidRPr="00B91DA5">
        <w:rPr>
          <w:rFonts w:ascii="Arial" w:hAnsi="Arial" w:cs="Arial"/>
        </w:rPr>
        <w:t xml:space="preserve"> and</w:t>
      </w:r>
      <w:r w:rsidR="007046ED" w:rsidRPr="00B91DA5">
        <w:rPr>
          <w:rFonts w:ascii="Arial" w:hAnsi="Arial" w:cs="Arial"/>
        </w:rPr>
        <w:t xml:space="preserve"> </w:t>
      </w:r>
    </w:p>
    <w:p w14:paraId="6BF94241" w14:textId="77777777" w:rsidR="00315B3B" w:rsidRPr="00B91DA5" w:rsidRDefault="00315B3B" w:rsidP="00B91DA5">
      <w:pPr>
        <w:pStyle w:val="ListParagraph"/>
        <w:numPr>
          <w:ilvl w:val="0"/>
          <w:numId w:val="20"/>
        </w:numPr>
        <w:rPr>
          <w:rFonts w:ascii="Arial" w:hAnsi="Arial" w:cs="Arial"/>
        </w:rPr>
      </w:pPr>
      <w:r w:rsidRPr="00B91DA5">
        <w:rPr>
          <w:rFonts w:ascii="Arial" w:hAnsi="Arial" w:cs="Arial"/>
        </w:rPr>
        <w:t>give a copy of this brochure to the expert witness instructed by them.</w:t>
      </w:r>
    </w:p>
    <w:p w14:paraId="546FB2B8" w14:textId="77777777" w:rsidR="008C31D2" w:rsidRPr="00B91DA5" w:rsidRDefault="00315B3B" w:rsidP="007046ED">
      <w:pPr>
        <w:pStyle w:val="Heading2"/>
        <w:rPr>
          <w:rFonts w:eastAsia="SimSun" w:cs="Arial"/>
          <w:lang w:val="en-US" w:eastAsia="zh-CN"/>
        </w:rPr>
      </w:pPr>
      <w:r w:rsidRPr="00B91DA5">
        <w:rPr>
          <w:rFonts w:eastAsia="SimSun" w:cs="Arial"/>
          <w:lang w:val="en-US" w:eastAsia="zh-CN"/>
        </w:rPr>
        <w:t>The objectives of an experts’ conference</w:t>
      </w:r>
    </w:p>
    <w:p w14:paraId="5C282777" w14:textId="77777777" w:rsidR="008C31D2" w:rsidRPr="00B91DA5" w:rsidRDefault="00BB3334" w:rsidP="007046ED">
      <w:pPr>
        <w:rPr>
          <w:rFonts w:ascii="Arial" w:hAnsi="Arial" w:cs="Arial"/>
        </w:rPr>
      </w:pPr>
      <w:r w:rsidRPr="00B91DA5">
        <w:rPr>
          <w:rFonts w:ascii="Arial" w:hAnsi="Arial" w:cs="Arial"/>
        </w:rPr>
        <w:t xml:space="preserve">An experts’ conference </w:t>
      </w:r>
      <w:r w:rsidR="00315B3B" w:rsidRPr="00B91DA5">
        <w:rPr>
          <w:rFonts w:ascii="Arial" w:hAnsi="Arial" w:cs="Arial"/>
        </w:rPr>
        <w:t xml:space="preserve">is held to assist the parties and the Court to achieve </w:t>
      </w:r>
      <w:r w:rsidRPr="00B91DA5">
        <w:rPr>
          <w:rFonts w:ascii="Arial" w:hAnsi="Arial" w:cs="Arial"/>
        </w:rPr>
        <w:t>a</w:t>
      </w:r>
      <w:r w:rsidR="00315B3B" w:rsidRPr="00B91DA5">
        <w:rPr>
          <w:rFonts w:ascii="Arial" w:hAnsi="Arial" w:cs="Arial"/>
        </w:rPr>
        <w:t xml:space="preserve"> just, quick</w:t>
      </w:r>
      <w:r w:rsidR="008C31D2" w:rsidRPr="00B91DA5">
        <w:rPr>
          <w:rFonts w:ascii="Arial" w:hAnsi="Arial" w:cs="Arial"/>
        </w:rPr>
        <w:t xml:space="preserve"> </w:t>
      </w:r>
      <w:r w:rsidR="00315B3B" w:rsidRPr="00B91DA5">
        <w:rPr>
          <w:rFonts w:ascii="Arial" w:hAnsi="Arial" w:cs="Arial"/>
        </w:rPr>
        <w:t>and cost effective disposal of the case. Even if agreement cannot be reached, by</w:t>
      </w:r>
      <w:r w:rsidR="008C31D2" w:rsidRPr="00B91DA5">
        <w:rPr>
          <w:rFonts w:ascii="Arial" w:hAnsi="Arial" w:cs="Arial"/>
        </w:rPr>
        <w:t xml:space="preserve"> </w:t>
      </w:r>
      <w:r w:rsidR="00315B3B" w:rsidRPr="00B91DA5">
        <w:rPr>
          <w:rFonts w:ascii="Arial" w:hAnsi="Arial" w:cs="Arial"/>
        </w:rPr>
        <w:t xml:space="preserve">identifying and narrowing the issues to those that will require judicial </w:t>
      </w:r>
      <w:r w:rsidRPr="00B91DA5">
        <w:rPr>
          <w:rFonts w:ascii="Arial" w:hAnsi="Arial" w:cs="Arial"/>
        </w:rPr>
        <w:t>d</w:t>
      </w:r>
      <w:r w:rsidR="00315B3B" w:rsidRPr="00B91DA5">
        <w:rPr>
          <w:rFonts w:ascii="Arial" w:hAnsi="Arial" w:cs="Arial"/>
        </w:rPr>
        <w:t>etermination, a</w:t>
      </w:r>
      <w:r w:rsidR="008C31D2" w:rsidRPr="00B91DA5">
        <w:rPr>
          <w:rFonts w:ascii="Arial" w:hAnsi="Arial" w:cs="Arial"/>
        </w:rPr>
        <w:t xml:space="preserve"> </w:t>
      </w:r>
      <w:r w:rsidR="00315B3B" w:rsidRPr="00B91DA5">
        <w:rPr>
          <w:rFonts w:ascii="Arial" w:hAnsi="Arial" w:cs="Arial"/>
        </w:rPr>
        <w:t>conference will help shorten the subsequent trial and enhance the prospects of settlement.</w:t>
      </w:r>
      <w:r w:rsidR="008C31D2" w:rsidRPr="00B91DA5">
        <w:rPr>
          <w:rFonts w:ascii="Arial" w:hAnsi="Arial" w:cs="Arial"/>
        </w:rPr>
        <w:t xml:space="preserve"> </w:t>
      </w:r>
      <w:r w:rsidR="00315B3B" w:rsidRPr="00B91DA5">
        <w:rPr>
          <w:rFonts w:ascii="Arial" w:hAnsi="Arial" w:cs="Arial"/>
        </w:rPr>
        <w:t>It will help avoid or reduce the need for experts to attend court to give evidence.</w:t>
      </w:r>
    </w:p>
    <w:p w14:paraId="0B7EEC48" w14:textId="77777777" w:rsidR="008C31D2" w:rsidRPr="00B91DA5" w:rsidRDefault="00315B3B" w:rsidP="007046ED">
      <w:pPr>
        <w:rPr>
          <w:rFonts w:ascii="Arial" w:hAnsi="Arial" w:cs="Arial"/>
        </w:rPr>
      </w:pPr>
      <w:r w:rsidRPr="00B91DA5">
        <w:rPr>
          <w:rFonts w:ascii="Arial" w:hAnsi="Arial" w:cs="Arial"/>
        </w:rPr>
        <w:t>At the conference the experts must reach a conclusion on the evidence and produce a</w:t>
      </w:r>
      <w:r w:rsidR="00BB3334" w:rsidRPr="00B91DA5">
        <w:rPr>
          <w:rFonts w:ascii="Arial" w:hAnsi="Arial" w:cs="Arial"/>
        </w:rPr>
        <w:t xml:space="preserve"> j</w:t>
      </w:r>
      <w:r w:rsidRPr="00B91DA5">
        <w:rPr>
          <w:rFonts w:ascii="Arial" w:hAnsi="Arial" w:cs="Arial"/>
        </w:rPr>
        <w:t>oint statement (the joint statement may be used in cross-examination of an expert at the</w:t>
      </w:r>
      <w:r w:rsidR="008C31D2" w:rsidRPr="00B91DA5">
        <w:rPr>
          <w:rFonts w:ascii="Arial" w:hAnsi="Arial" w:cs="Arial"/>
        </w:rPr>
        <w:t xml:space="preserve"> </w:t>
      </w:r>
      <w:r w:rsidRPr="00B91DA5">
        <w:rPr>
          <w:rFonts w:ascii="Arial" w:hAnsi="Arial" w:cs="Arial"/>
        </w:rPr>
        <w:t>trial). (See page 3 of this brochure for more details.)</w:t>
      </w:r>
    </w:p>
    <w:p w14:paraId="1F3B36C9" w14:textId="77777777" w:rsidR="008C31D2" w:rsidRPr="00B91DA5" w:rsidRDefault="008C31D2" w:rsidP="007046ED">
      <w:pPr>
        <w:pStyle w:val="Heading2"/>
        <w:rPr>
          <w:rFonts w:eastAsia="SimSun" w:cs="Arial"/>
          <w:lang w:val="en-US" w:eastAsia="zh-CN"/>
        </w:rPr>
      </w:pPr>
      <w:r w:rsidRPr="00B91DA5">
        <w:rPr>
          <w:rFonts w:eastAsia="SimSun" w:cs="Arial"/>
          <w:lang w:val="en-US" w:eastAsia="zh-CN"/>
        </w:rPr>
        <w:t>Preparing for a conference</w:t>
      </w:r>
    </w:p>
    <w:p w14:paraId="3DB19270" w14:textId="3FBE5D18" w:rsidR="008C31D2" w:rsidRPr="00B91DA5" w:rsidRDefault="00315B3B" w:rsidP="007046ED">
      <w:pPr>
        <w:rPr>
          <w:rFonts w:ascii="Arial" w:hAnsi="Arial" w:cs="Arial"/>
        </w:rPr>
      </w:pPr>
      <w:r w:rsidRPr="00B91DA5">
        <w:rPr>
          <w:rFonts w:ascii="Arial" w:hAnsi="Arial" w:cs="Arial"/>
        </w:rPr>
        <w:t>Separate conferences may be required between experts in different specialities about</w:t>
      </w:r>
      <w:r w:rsidR="008C31D2" w:rsidRPr="00B91DA5">
        <w:rPr>
          <w:rFonts w:ascii="Arial" w:hAnsi="Arial" w:cs="Arial"/>
        </w:rPr>
        <w:t xml:space="preserve"> </w:t>
      </w:r>
      <w:r w:rsidRPr="00B91DA5">
        <w:rPr>
          <w:rFonts w:ascii="Arial" w:hAnsi="Arial" w:cs="Arial"/>
        </w:rPr>
        <w:t xml:space="preserve">different issues in a case. Rule </w:t>
      </w:r>
      <w:r w:rsidR="001074B9">
        <w:rPr>
          <w:rFonts w:ascii="Arial" w:hAnsi="Arial" w:cs="Arial"/>
        </w:rPr>
        <w:t>7.31</w:t>
      </w:r>
      <w:r w:rsidRPr="00B91DA5">
        <w:rPr>
          <w:rFonts w:ascii="Arial" w:hAnsi="Arial" w:cs="Arial"/>
        </w:rPr>
        <w:t>(2) provides that the Court may order:</w:t>
      </w:r>
    </w:p>
    <w:p w14:paraId="604BAF39" w14:textId="77777777" w:rsidR="008C31D2" w:rsidRPr="00B91DA5" w:rsidRDefault="00315B3B" w:rsidP="007046ED">
      <w:pPr>
        <w:pStyle w:val="ListParagraph"/>
        <w:numPr>
          <w:ilvl w:val="0"/>
          <w:numId w:val="12"/>
        </w:numPr>
        <w:rPr>
          <w:rFonts w:ascii="Arial" w:hAnsi="Arial" w:cs="Arial"/>
        </w:rPr>
      </w:pPr>
      <w:r w:rsidRPr="00B91DA5">
        <w:rPr>
          <w:rFonts w:ascii="Arial" w:hAnsi="Arial" w:cs="Arial"/>
        </w:rPr>
        <w:t>which experts are to attend the conference</w:t>
      </w:r>
    </w:p>
    <w:p w14:paraId="528E040F" w14:textId="77777777" w:rsidR="008C31D2" w:rsidRPr="00B91DA5" w:rsidRDefault="00315B3B" w:rsidP="007046ED">
      <w:pPr>
        <w:pStyle w:val="ListParagraph"/>
        <w:numPr>
          <w:ilvl w:val="0"/>
          <w:numId w:val="12"/>
        </w:numPr>
        <w:rPr>
          <w:rFonts w:ascii="Arial" w:hAnsi="Arial" w:cs="Arial"/>
        </w:rPr>
      </w:pPr>
      <w:r w:rsidRPr="00B91DA5">
        <w:rPr>
          <w:rFonts w:ascii="Arial" w:hAnsi="Arial" w:cs="Arial"/>
        </w:rPr>
        <w:t>where and when the conference is to occur</w:t>
      </w:r>
    </w:p>
    <w:p w14:paraId="2D3E91EF" w14:textId="77777777" w:rsidR="008C31D2" w:rsidRPr="00B91DA5" w:rsidRDefault="00315B3B" w:rsidP="007046ED">
      <w:pPr>
        <w:pStyle w:val="ListParagraph"/>
        <w:numPr>
          <w:ilvl w:val="0"/>
          <w:numId w:val="12"/>
        </w:numPr>
        <w:rPr>
          <w:rFonts w:ascii="Arial" w:hAnsi="Arial" w:cs="Arial"/>
        </w:rPr>
      </w:pPr>
      <w:r w:rsidRPr="00B91DA5">
        <w:rPr>
          <w:rFonts w:ascii="Arial" w:hAnsi="Arial" w:cs="Arial"/>
        </w:rPr>
        <w:t xml:space="preserve">which issues the experts must discuss </w:t>
      </w:r>
    </w:p>
    <w:p w14:paraId="54715989" w14:textId="77777777" w:rsidR="008C31D2" w:rsidRPr="00B91DA5" w:rsidRDefault="008C31D2" w:rsidP="007046ED">
      <w:pPr>
        <w:pStyle w:val="ListParagraph"/>
        <w:numPr>
          <w:ilvl w:val="0"/>
          <w:numId w:val="12"/>
        </w:numPr>
        <w:rPr>
          <w:rFonts w:ascii="Arial" w:hAnsi="Arial" w:cs="Arial"/>
        </w:rPr>
      </w:pPr>
      <w:r w:rsidRPr="00B91DA5">
        <w:rPr>
          <w:rFonts w:ascii="Arial" w:hAnsi="Arial" w:cs="Arial"/>
        </w:rPr>
        <w:t>t</w:t>
      </w:r>
      <w:r w:rsidR="00315B3B" w:rsidRPr="00B91DA5">
        <w:rPr>
          <w:rFonts w:ascii="Arial" w:hAnsi="Arial" w:cs="Arial"/>
        </w:rPr>
        <w:t>he questions to be answered by the experts</w:t>
      </w:r>
    </w:p>
    <w:p w14:paraId="1B84C333" w14:textId="77777777" w:rsidR="00315B3B" w:rsidRPr="00B91DA5" w:rsidRDefault="00315B3B" w:rsidP="007046ED">
      <w:pPr>
        <w:pStyle w:val="ListParagraph"/>
        <w:numPr>
          <w:ilvl w:val="0"/>
          <w:numId w:val="12"/>
        </w:numPr>
        <w:rPr>
          <w:rFonts w:ascii="Arial" w:hAnsi="Arial" w:cs="Arial"/>
        </w:rPr>
      </w:pPr>
      <w:r w:rsidRPr="00B91DA5">
        <w:rPr>
          <w:rFonts w:ascii="Arial" w:hAnsi="Arial" w:cs="Arial"/>
        </w:rPr>
        <w:t>the documents to be given to the experts, including:</w:t>
      </w:r>
    </w:p>
    <w:p w14:paraId="4F413A9E" w14:textId="5B588C6C" w:rsidR="00315B3B" w:rsidRPr="00B91DA5" w:rsidRDefault="001074B9" w:rsidP="000D5BBD">
      <w:pPr>
        <w:pStyle w:val="ListParagraph"/>
        <w:numPr>
          <w:ilvl w:val="1"/>
          <w:numId w:val="12"/>
        </w:numPr>
        <w:rPr>
          <w:rFonts w:ascii="Arial" w:hAnsi="Arial" w:cs="Arial"/>
        </w:rPr>
      </w:pPr>
      <w:r w:rsidRPr="001074B9">
        <w:rPr>
          <w:rFonts w:ascii="Arial" w:hAnsi="Arial" w:cs="Arial"/>
        </w:rPr>
        <w:t>Divisions 7.1.4, 7.1.5 and 7.1.6</w:t>
      </w:r>
      <w:r w:rsidRPr="001074B9" w:rsidDel="001074B9">
        <w:rPr>
          <w:rFonts w:ascii="Arial" w:hAnsi="Arial" w:cs="Arial"/>
        </w:rPr>
        <w:t xml:space="preserve"> </w:t>
      </w:r>
      <w:r w:rsidR="00315B3B" w:rsidRPr="00B91DA5">
        <w:rPr>
          <w:rFonts w:ascii="Arial" w:hAnsi="Arial" w:cs="Arial"/>
        </w:rPr>
        <w:t>of the Rules</w:t>
      </w:r>
    </w:p>
    <w:p w14:paraId="147296FE" w14:textId="77777777" w:rsidR="00315B3B" w:rsidRPr="00B91DA5" w:rsidRDefault="00315B3B" w:rsidP="007046ED">
      <w:pPr>
        <w:pStyle w:val="ListParagraph"/>
        <w:numPr>
          <w:ilvl w:val="1"/>
          <w:numId w:val="12"/>
        </w:numPr>
        <w:rPr>
          <w:rFonts w:ascii="Arial" w:hAnsi="Arial" w:cs="Arial"/>
        </w:rPr>
      </w:pPr>
      <w:r w:rsidRPr="00B91DA5">
        <w:rPr>
          <w:rFonts w:ascii="Arial" w:hAnsi="Arial" w:cs="Arial"/>
        </w:rPr>
        <w:t>relevant affidavits</w:t>
      </w:r>
    </w:p>
    <w:p w14:paraId="0B174EB7" w14:textId="77777777" w:rsidR="008C31D2" w:rsidRPr="00B91DA5" w:rsidRDefault="00315B3B" w:rsidP="007046ED">
      <w:pPr>
        <w:pStyle w:val="ListParagraph"/>
        <w:numPr>
          <w:ilvl w:val="1"/>
          <w:numId w:val="12"/>
        </w:numPr>
        <w:rPr>
          <w:rFonts w:ascii="Arial" w:hAnsi="Arial" w:cs="Arial"/>
        </w:rPr>
      </w:pPr>
      <w:r w:rsidRPr="00B91DA5">
        <w:rPr>
          <w:rFonts w:ascii="Arial" w:hAnsi="Arial" w:cs="Arial"/>
        </w:rPr>
        <w:t>a joint statement of the assumptions to be relied on by the experts during the</w:t>
      </w:r>
      <w:r w:rsidR="008C31D2" w:rsidRPr="00B91DA5">
        <w:rPr>
          <w:rFonts w:ascii="Arial" w:hAnsi="Arial" w:cs="Arial"/>
        </w:rPr>
        <w:t xml:space="preserve"> </w:t>
      </w:r>
      <w:r w:rsidRPr="00B91DA5">
        <w:rPr>
          <w:rFonts w:ascii="Arial" w:hAnsi="Arial" w:cs="Arial"/>
        </w:rPr>
        <w:t>conference, including any competing assumptions</w:t>
      </w:r>
    </w:p>
    <w:p w14:paraId="18337E0D" w14:textId="77777777" w:rsidR="008C31D2" w:rsidRPr="00B91DA5" w:rsidRDefault="00315B3B" w:rsidP="007046ED">
      <w:pPr>
        <w:pStyle w:val="ListParagraph"/>
        <w:numPr>
          <w:ilvl w:val="1"/>
          <w:numId w:val="12"/>
        </w:numPr>
        <w:rPr>
          <w:rFonts w:ascii="Arial" w:hAnsi="Arial" w:cs="Arial"/>
        </w:rPr>
      </w:pPr>
      <w:r w:rsidRPr="00B91DA5">
        <w:rPr>
          <w:rFonts w:ascii="Arial" w:hAnsi="Arial" w:cs="Arial"/>
        </w:rPr>
        <w:lastRenderedPageBreak/>
        <w:t>all expert reports already disclosed by the parties.</w:t>
      </w:r>
    </w:p>
    <w:p w14:paraId="0A777BB6" w14:textId="7356BBE2" w:rsidR="00B062D6" w:rsidRDefault="00315B3B" w:rsidP="007046ED">
      <w:pPr>
        <w:rPr>
          <w:rFonts w:ascii="Arial" w:hAnsi="Arial" w:cs="Arial"/>
        </w:rPr>
      </w:pPr>
      <w:r w:rsidRPr="00B91DA5">
        <w:rPr>
          <w:rFonts w:ascii="Arial" w:hAnsi="Arial" w:cs="Arial"/>
        </w:rPr>
        <w:t>The documents above and any others agreed to by the parties should be provided to</w:t>
      </w:r>
      <w:r w:rsidR="008C31D2" w:rsidRPr="00B91DA5">
        <w:rPr>
          <w:rFonts w:ascii="Arial" w:hAnsi="Arial" w:cs="Arial"/>
        </w:rPr>
        <w:t xml:space="preserve"> </w:t>
      </w:r>
      <w:r w:rsidRPr="00B91DA5">
        <w:rPr>
          <w:rFonts w:ascii="Arial" w:hAnsi="Arial" w:cs="Arial"/>
        </w:rPr>
        <w:t xml:space="preserve">the experts at least </w:t>
      </w:r>
      <w:r w:rsidR="000D5BBD">
        <w:rPr>
          <w:rFonts w:ascii="Arial" w:hAnsi="Arial" w:cs="Arial"/>
        </w:rPr>
        <w:t>seven</w:t>
      </w:r>
      <w:r w:rsidRPr="00B91DA5">
        <w:rPr>
          <w:rFonts w:ascii="Arial" w:hAnsi="Arial" w:cs="Arial"/>
        </w:rPr>
        <w:t xml:space="preserve"> days before the conference</w:t>
      </w:r>
      <w:r w:rsidR="001074B9">
        <w:rPr>
          <w:rFonts w:ascii="Arial" w:hAnsi="Arial" w:cs="Arial"/>
        </w:rPr>
        <w:t>, or as otherwise ordered by the Court</w:t>
      </w:r>
      <w:r w:rsidRPr="00B91DA5">
        <w:rPr>
          <w:rFonts w:ascii="Arial" w:hAnsi="Arial" w:cs="Arial"/>
        </w:rPr>
        <w:t>.</w:t>
      </w:r>
    </w:p>
    <w:p w14:paraId="24D1B76E" w14:textId="77777777" w:rsidR="008C31D2" w:rsidRPr="00B91DA5" w:rsidRDefault="00315B3B" w:rsidP="007046ED">
      <w:pPr>
        <w:pStyle w:val="Heading2"/>
        <w:rPr>
          <w:rFonts w:eastAsia="SimSun" w:cs="Arial"/>
          <w:lang w:val="en-US" w:eastAsia="zh-CN"/>
        </w:rPr>
      </w:pPr>
      <w:r w:rsidRPr="00B91DA5">
        <w:rPr>
          <w:rFonts w:eastAsia="SimSun" w:cs="Arial"/>
          <w:lang w:val="en-US" w:eastAsia="zh-CN"/>
        </w:rPr>
        <w:t>Questions for the experts</w:t>
      </w:r>
    </w:p>
    <w:p w14:paraId="1C76C749" w14:textId="77777777" w:rsidR="008C31D2" w:rsidRPr="00B91DA5" w:rsidRDefault="00315B3B" w:rsidP="007046ED">
      <w:pPr>
        <w:rPr>
          <w:rFonts w:ascii="Arial" w:hAnsi="Arial" w:cs="Arial"/>
        </w:rPr>
      </w:pPr>
      <w:r w:rsidRPr="00B91DA5">
        <w:rPr>
          <w:rFonts w:ascii="Arial" w:hAnsi="Arial" w:cs="Arial"/>
        </w:rPr>
        <w:t>Any questions to be answered by the experts at a conference should be:</w:t>
      </w:r>
    </w:p>
    <w:p w14:paraId="13C80A92" w14:textId="77777777" w:rsidR="008C31D2" w:rsidRPr="00B91DA5" w:rsidRDefault="00315B3B" w:rsidP="007046ED">
      <w:pPr>
        <w:pStyle w:val="ListParagraph"/>
        <w:numPr>
          <w:ilvl w:val="0"/>
          <w:numId w:val="13"/>
        </w:numPr>
        <w:rPr>
          <w:rFonts w:ascii="Arial" w:hAnsi="Arial" w:cs="Arial"/>
        </w:rPr>
      </w:pPr>
      <w:r w:rsidRPr="00B91DA5">
        <w:rPr>
          <w:rFonts w:ascii="Arial" w:hAnsi="Arial" w:cs="Arial"/>
        </w:rPr>
        <w:t>those specified by the Court or agreed by the parties; and</w:t>
      </w:r>
    </w:p>
    <w:p w14:paraId="7C4A4EB7" w14:textId="77777777" w:rsidR="008C31D2" w:rsidRPr="00B91DA5" w:rsidRDefault="00315B3B" w:rsidP="007046ED">
      <w:pPr>
        <w:pStyle w:val="ListParagraph"/>
        <w:numPr>
          <w:ilvl w:val="0"/>
          <w:numId w:val="13"/>
        </w:numPr>
        <w:rPr>
          <w:rFonts w:ascii="Arial" w:hAnsi="Arial" w:cs="Arial"/>
        </w:rPr>
      </w:pPr>
      <w:r w:rsidRPr="00B91DA5">
        <w:rPr>
          <w:rFonts w:ascii="Arial" w:hAnsi="Arial" w:cs="Arial"/>
        </w:rPr>
        <w:t>any other question which any party wishes to submit for consideration.</w:t>
      </w:r>
    </w:p>
    <w:p w14:paraId="49BAADDA" w14:textId="77777777" w:rsidR="008C31D2" w:rsidRPr="00B91DA5" w:rsidRDefault="00315B3B" w:rsidP="007046ED">
      <w:pPr>
        <w:rPr>
          <w:rFonts w:ascii="Arial" w:hAnsi="Arial" w:cs="Arial"/>
        </w:rPr>
      </w:pPr>
      <w:r w:rsidRPr="00B91DA5">
        <w:rPr>
          <w:rFonts w:ascii="Arial" w:hAnsi="Arial" w:cs="Arial"/>
        </w:rPr>
        <w:t>The questions should be framed to resolve an issue or issues in the case. If possible,</w:t>
      </w:r>
      <w:r w:rsidR="008C31D2" w:rsidRPr="00B91DA5">
        <w:rPr>
          <w:rFonts w:ascii="Arial" w:hAnsi="Arial" w:cs="Arial"/>
        </w:rPr>
        <w:t xml:space="preserve"> </w:t>
      </w:r>
      <w:r w:rsidRPr="00B91DA5">
        <w:rPr>
          <w:rFonts w:ascii="Arial" w:hAnsi="Arial" w:cs="Arial"/>
        </w:rPr>
        <w:t>questions should be capable of being answered Yes or No, or (if not) by a very brief response.</w:t>
      </w:r>
    </w:p>
    <w:p w14:paraId="19AC6947" w14:textId="77777777" w:rsidR="00191DC0" w:rsidRPr="00B91DA5" w:rsidRDefault="00315B3B" w:rsidP="00E02DEF">
      <w:pPr>
        <w:pStyle w:val="Heading2"/>
        <w:rPr>
          <w:rFonts w:eastAsia="SimSun" w:cs="Arial"/>
          <w:lang w:val="en-US" w:eastAsia="zh-CN"/>
        </w:rPr>
      </w:pPr>
      <w:r w:rsidRPr="00B91DA5">
        <w:rPr>
          <w:rFonts w:eastAsia="SimSun" w:cs="Arial"/>
          <w:lang w:val="en-US" w:eastAsia="zh-CN"/>
        </w:rPr>
        <w:t>The conference</w:t>
      </w:r>
    </w:p>
    <w:p w14:paraId="064F7D8C" w14:textId="77777777" w:rsidR="00315B3B" w:rsidRPr="00B91DA5" w:rsidRDefault="00315B3B" w:rsidP="00E02DEF">
      <w:pPr>
        <w:pStyle w:val="Heading3"/>
        <w:rPr>
          <w:rFonts w:eastAsia="SimSun" w:cs="Arial"/>
          <w:lang w:val="en-US" w:eastAsia="zh-CN"/>
        </w:rPr>
      </w:pPr>
      <w:r w:rsidRPr="00B91DA5">
        <w:rPr>
          <w:rFonts w:eastAsia="SimSun" w:cs="Arial"/>
          <w:lang w:val="en-US" w:eastAsia="zh-CN"/>
        </w:rPr>
        <w:t>What a conference must do</w:t>
      </w:r>
    </w:p>
    <w:p w14:paraId="3290128A" w14:textId="6F0FEB4A" w:rsidR="00315B3B" w:rsidRPr="00B91DA5" w:rsidRDefault="00315B3B" w:rsidP="00E02DEF">
      <w:pPr>
        <w:rPr>
          <w:rFonts w:ascii="Arial" w:hAnsi="Arial" w:cs="Arial"/>
        </w:rPr>
      </w:pPr>
      <w:r w:rsidRPr="00B91DA5">
        <w:rPr>
          <w:rFonts w:ascii="Arial" w:hAnsi="Arial" w:cs="Arial"/>
        </w:rPr>
        <w:t xml:space="preserve">Rule </w:t>
      </w:r>
      <w:r w:rsidR="001074B9">
        <w:rPr>
          <w:rFonts w:ascii="Arial" w:hAnsi="Arial" w:cs="Arial"/>
        </w:rPr>
        <w:t>7.31</w:t>
      </w:r>
      <w:r w:rsidRPr="00B91DA5">
        <w:rPr>
          <w:rFonts w:ascii="Arial" w:hAnsi="Arial" w:cs="Arial"/>
        </w:rPr>
        <w:t>(3) provides that at the conference the experts must:</w:t>
      </w:r>
    </w:p>
    <w:p w14:paraId="5C241831" w14:textId="77777777" w:rsidR="00315B3B" w:rsidRPr="00B91DA5" w:rsidRDefault="00315B3B" w:rsidP="00E02DEF">
      <w:pPr>
        <w:pStyle w:val="ListParagraph"/>
        <w:numPr>
          <w:ilvl w:val="0"/>
          <w:numId w:val="15"/>
        </w:numPr>
        <w:rPr>
          <w:rFonts w:ascii="Arial" w:hAnsi="Arial" w:cs="Arial"/>
        </w:rPr>
      </w:pPr>
      <w:r w:rsidRPr="00B91DA5">
        <w:rPr>
          <w:rFonts w:ascii="Arial" w:hAnsi="Arial" w:cs="Arial"/>
        </w:rPr>
        <w:t>identify the issues that are agreed and not agreed</w:t>
      </w:r>
    </w:p>
    <w:p w14:paraId="6FC0E464" w14:textId="77777777" w:rsidR="00315B3B" w:rsidRPr="00B91DA5" w:rsidRDefault="00315B3B" w:rsidP="00E02DEF">
      <w:pPr>
        <w:pStyle w:val="ListParagraph"/>
        <w:numPr>
          <w:ilvl w:val="0"/>
          <w:numId w:val="15"/>
        </w:numPr>
        <w:rPr>
          <w:rFonts w:ascii="Arial" w:hAnsi="Arial" w:cs="Arial"/>
        </w:rPr>
      </w:pPr>
      <w:r w:rsidRPr="00B91DA5">
        <w:rPr>
          <w:rFonts w:ascii="Arial" w:hAnsi="Arial" w:cs="Arial"/>
        </w:rPr>
        <w:t>if practicable, reach agreement on any outstanding issue</w:t>
      </w:r>
    </w:p>
    <w:p w14:paraId="5606D34D" w14:textId="77777777" w:rsidR="00315B3B" w:rsidRPr="00B91DA5" w:rsidRDefault="00315B3B" w:rsidP="00E02DEF">
      <w:pPr>
        <w:pStyle w:val="ListParagraph"/>
        <w:numPr>
          <w:ilvl w:val="0"/>
          <w:numId w:val="15"/>
        </w:numPr>
        <w:rPr>
          <w:rFonts w:ascii="Arial" w:hAnsi="Arial" w:cs="Arial"/>
        </w:rPr>
      </w:pPr>
      <w:r w:rsidRPr="00B91DA5">
        <w:rPr>
          <w:rFonts w:ascii="Arial" w:hAnsi="Arial" w:cs="Arial"/>
        </w:rPr>
        <w:t>identify the reason for disagreement on any issue</w:t>
      </w:r>
    </w:p>
    <w:p w14:paraId="5EE51E4B" w14:textId="77777777" w:rsidR="00191DC0" w:rsidRPr="00B91DA5" w:rsidRDefault="00315B3B" w:rsidP="00E02DEF">
      <w:pPr>
        <w:pStyle w:val="ListParagraph"/>
        <w:numPr>
          <w:ilvl w:val="0"/>
          <w:numId w:val="15"/>
        </w:numPr>
        <w:rPr>
          <w:rFonts w:ascii="Arial" w:hAnsi="Arial" w:cs="Arial"/>
        </w:rPr>
      </w:pPr>
      <w:r w:rsidRPr="00B91DA5">
        <w:rPr>
          <w:rFonts w:ascii="Arial" w:hAnsi="Arial" w:cs="Arial"/>
        </w:rPr>
        <w:t>identify what action (if any) may be taken to resolve any outstanding issues.</w:t>
      </w:r>
    </w:p>
    <w:p w14:paraId="16C7FD9D" w14:textId="77777777" w:rsidR="00191DC0" w:rsidRPr="00B91DA5" w:rsidRDefault="00315B3B" w:rsidP="00E02DEF">
      <w:pPr>
        <w:pStyle w:val="Heading3"/>
        <w:rPr>
          <w:rFonts w:eastAsia="SimSun" w:cs="Arial"/>
          <w:lang w:val="en-US" w:eastAsia="zh-CN"/>
        </w:rPr>
      </w:pPr>
      <w:r w:rsidRPr="00B91DA5">
        <w:rPr>
          <w:rFonts w:eastAsia="SimSun" w:cs="Arial"/>
          <w:lang w:val="en-US" w:eastAsia="zh-CN"/>
        </w:rPr>
        <w:t>Conduct of the conference</w:t>
      </w:r>
    </w:p>
    <w:p w14:paraId="115925C3" w14:textId="77777777" w:rsidR="00191DC0" w:rsidRPr="00B91DA5" w:rsidRDefault="00315B3B" w:rsidP="00E02DEF">
      <w:pPr>
        <w:rPr>
          <w:rFonts w:ascii="Arial" w:hAnsi="Arial" w:cs="Arial"/>
        </w:rPr>
      </w:pPr>
      <w:r w:rsidRPr="00B91DA5">
        <w:rPr>
          <w:rFonts w:ascii="Arial" w:hAnsi="Arial" w:cs="Arial"/>
        </w:rPr>
        <w:t>The conference should be conducted in a manner that is flexible, free from undue complexity and fair to all parties.</w:t>
      </w:r>
    </w:p>
    <w:p w14:paraId="240A6662" w14:textId="77777777" w:rsidR="00315B3B" w:rsidRPr="00B91DA5" w:rsidRDefault="00315B3B" w:rsidP="00E02DEF">
      <w:pPr>
        <w:rPr>
          <w:rFonts w:ascii="Arial" w:hAnsi="Arial" w:cs="Arial"/>
        </w:rPr>
      </w:pPr>
      <w:r w:rsidRPr="00B91DA5">
        <w:rPr>
          <w:rFonts w:ascii="Arial" w:hAnsi="Arial" w:cs="Arial"/>
        </w:rPr>
        <w:t>The experts may appoint one of their number as a chairperson. However, if one of them requests and the parties agree or the Court orders, another person may chair the conference. Secretarial or administrative assistance should be provided by the parties if requested by the experts. If the experts agree, one of them or a secretarial assistant may be appointed to make a note at the conference of:</w:t>
      </w:r>
    </w:p>
    <w:p w14:paraId="3E068E73" w14:textId="77777777" w:rsidR="00315B3B" w:rsidRPr="00B91DA5" w:rsidRDefault="00315B3B" w:rsidP="006839A8">
      <w:pPr>
        <w:pStyle w:val="ListParagraph"/>
        <w:numPr>
          <w:ilvl w:val="0"/>
          <w:numId w:val="16"/>
        </w:numPr>
        <w:rPr>
          <w:rFonts w:ascii="Arial" w:hAnsi="Arial" w:cs="Arial"/>
        </w:rPr>
      </w:pPr>
      <w:r w:rsidRPr="00B91DA5">
        <w:rPr>
          <w:rFonts w:ascii="Arial" w:hAnsi="Arial" w:cs="Arial"/>
        </w:rPr>
        <w:t>matters agreed</w:t>
      </w:r>
      <w:r w:rsidR="00172673" w:rsidRPr="00B91DA5">
        <w:rPr>
          <w:rFonts w:ascii="Arial" w:hAnsi="Arial" w:cs="Arial"/>
        </w:rPr>
        <w:t>,</w:t>
      </w:r>
      <w:r w:rsidRPr="00B91DA5">
        <w:rPr>
          <w:rFonts w:ascii="Arial" w:hAnsi="Arial" w:cs="Arial"/>
        </w:rPr>
        <w:t xml:space="preserve"> and</w:t>
      </w:r>
    </w:p>
    <w:p w14:paraId="1C93AB3F" w14:textId="77777777" w:rsidR="00191DC0" w:rsidRPr="00B91DA5" w:rsidRDefault="00315B3B" w:rsidP="006839A8">
      <w:pPr>
        <w:pStyle w:val="ListParagraph"/>
        <w:numPr>
          <w:ilvl w:val="0"/>
          <w:numId w:val="16"/>
        </w:numPr>
        <w:rPr>
          <w:rFonts w:ascii="Arial" w:hAnsi="Arial" w:cs="Arial"/>
        </w:rPr>
      </w:pPr>
      <w:r w:rsidRPr="00B91DA5">
        <w:rPr>
          <w:rFonts w:ascii="Arial" w:hAnsi="Arial" w:cs="Arial"/>
        </w:rPr>
        <w:t>matters not agreed and reasons for disagreement.</w:t>
      </w:r>
    </w:p>
    <w:p w14:paraId="681D3EB7" w14:textId="77777777" w:rsidR="00315B3B" w:rsidRPr="00B91DA5" w:rsidRDefault="00315B3B" w:rsidP="00E02DEF">
      <w:pPr>
        <w:rPr>
          <w:rFonts w:ascii="Arial" w:hAnsi="Arial" w:cs="Arial"/>
        </w:rPr>
      </w:pPr>
      <w:r w:rsidRPr="00B91DA5">
        <w:rPr>
          <w:rFonts w:ascii="Arial" w:hAnsi="Arial" w:cs="Arial"/>
        </w:rPr>
        <w:t>The conference may be adjourned and reconvened as necessary.</w:t>
      </w:r>
    </w:p>
    <w:p w14:paraId="27CA47A6" w14:textId="77777777" w:rsidR="000A27B1" w:rsidRDefault="000A27B1">
      <w:pPr>
        <w:rPr>
          <w:rFonts w:ascii="Arial" w:eastAsia="SimSun" w:hAnsi="Arial" w:cs="Arial"/>
          <w:b/>
          <w:bCs/>
          <w:sz w:val="28"/>
          <w:lang w:val="en-US" w:eastAsia="zh-CN"/>
        </w:rPr>
      </w:pPr>
      <w:r>
        <w:rPr>
          <w:rFonts w:eastAsia="SimSun" w:cs="Arial"/>
          <w:lang w:val="en-US" w:eastAsia="zh-CN"/>
        </w:rPr>
        <w:br w:type="page"/>
      </w:r>
    </w:p>
    <w:p w14:paraId="44FBE07A" w14:textId="0A778F8A" w:rsidR="003C3969" w:rsidRPr="00B91DA5" w:rsidRDefault="003C3969" w:rsidP="003C3969">
      <w:pPr>
        <w:pStyle w:val="Heading3"/>
        <w:rPr>
          <w:rFonts w:eastAsia="SimSun" w:cs="Arial"/>
          <w:lang w:val="en-US" w:eastAsia="zh-CN"/>
        </w:rPr>
      </w:pPr>
      <w:r w:rsidRPr="00B91DA5">
        <w:rPr>
          <w:rFonts w:eastAsia="SimSun" w:cs="Arial"/>
          <w:lang w:val="en-US" w:eastAsia="zh-CN"/>
        </w:rPr>
        <w:lastRenderedPageBreak/>
        <w:t>Joint statement</w:t>
      </w:r>
    </w:p>
    <w:p w14:paraId="0DDF74AD" w14:textId="50C270D7" w:rsidR="003C3969" w:rsidRPr="00B91DA5" w:rsidRDefault="003C3969" w:rsidP="003C3969">
      <w:pPr>
        <w:rPr>
          <w:rFonts w:ascii="Arial" w:hAnsi="Arial" w:cs="Arial"/>
        </w:rPr>
      </w:pPr>
      <w:r w:rsidRPr="00B91DA5">
        <w:rPr>
          <w:rFonts w:ascii="Arial" w:hAnsi="Arial" w:cs="Arial"/>
        </w:rPr>
        <w:t xml:space="preserve">At the end of the conference, the experts must write a joint statement setting out the result of the conference, specifically addressing the items listed under ‘What a conference must do’ – Rule </w:t>
      </w:r>
      <w:r w:rsidR="001074B9">
        <w:rPr>
          <w:rFonts w:ascii="Arial" w:hAnsi="Arial" w:cs="Arial"/>
        </w:rPr>
        <w:t>7.31</w:t>
      </w:r>
      <w:r w:rsidRPr="00B91DA5">
        <w:rPr>
          <w:rFonts w:ascii="Arial" w:hAnsi="Arial" w:cs="Arial"/>
        </w:rPr>
        <w:t>(3)(e). The statement must signed by all participating experts immediately at the conclusion of the conference otherwise, as soon as practicable thereafter.</w:t>
      </w:r>
    </w:p>
    <w:p w14:paraId="508BC7D8" w14:textId="77777777" w:rsidR="003C3969" w:rsidRPr="00B91DA5" w:rsidRDefault="003C3969" w:rsidP="003C3969">
      <w:pPr>
        <w:rPr>
          <w:rFonts w:ascii="Arial" w:hAnsi="Arial" w:cs="Arial"/>
        </w:rPr>
      </w:pPr>
      <w:r w:rsidRPr="00B91DA5">
        <w:rPr>
          <w:rFonts w:ascii="Arial" w:hAnsi="Arial" w:cs="Arial"/>
        </w:rPr>
        <w:t>The experts may specify in the joint statement other questions that they believe would be useful for them to consider. If an expert has a contrary view the expert should express it.</w:t>
      </w:r>
    </w:p>
    <w:p w14:paraId="1D7E8FC0" w14:textId="77777777" w:rsidR="003C3969" w:rsidRPr="00B91DA5" w:rsidRDefault="003C3969" w:rsidP="003C3969">
      <w:pPr>
        <w:rPr>
          <w:rFonts w:ascii="Arial" w:hAnsi="Arial" w:cs="Arial"/>
        </w:rPr>
      </w:pPr>
      <w:r w:rsidRPr="00B91DA5">
        <w:rPr>
          <w:rFonts w:ascii="Arial" w:hAnsi="Arial" w:cs="Arial"/>
        </w:rPr>
        <w:t>The participating experts should not seek advice or guidance from the parties or their lawyers prior to signing the joint statement.</w:t>
      </w:r>
    </w:p>
    <w:p w14:paraId="1B5D69E8" w14:textId="4E6FC4CB" w:rsidR="003C3969" w:rsidRPr="00B91DA5" w:rsidRDefault="003C3969" w:rsidP="003C3969">
      <w:pPr>
        <w:rPr>
          <w:rFonts w:ascii="Arial" w:hAnsi="Arial" w:cs="Arial"/>
        </w:rPr>
      </w:pPr>
      <w:r w:rsidRPr="00B91DA5">
        <w:rPr>
          <w:rFonts w:ascii="Arial" w:hAnsi="Arial" w:cs="Arial"/>
        </w:rPr>
        <w:t xml:space="preserve">Rule </w:t>
      </w:r>
      <w:r w:rsidR="001074B9">
        <w:rPr>
          <w:rFonts w:ascii="Arial" w:hAnsi="Arial" w:cs="Arial"/>
        </w:rPr>
        <w:t>7.31</w:t>
      </w:r>
      <w:r w:rsidRPr="00B91DA5">
        <w:rPr>
          <w:rFonts w:ascii="Arial" w:hAnsi="Arial" w:cs="Arial"/>
        </w:rPr>
        <w:t>(4) provides that where experts reach agreement on an issue, the agreement does not bind the parties unless the parties expressly agree to be bound by it.</w:t>
      </w:r>
    </w:p>
    <w:p w14:paraId="69B4A2C0" w14:textId="30DD6DAC" w:rsidR="003C3969" w:rsidRPr="00B91DA5" w:rsidRDefault="003C3969" w:rsidP="003C3969">
      <w:pPr>
        <w:rPr>
          <w:rFonts w:ascii="Arial" w:hAnsi="Arial" w:cs="Arial"/>
        </w:rPr>
      </w:pPr>
      <w:r w:rsidRPr="00B91DA5">
        <w:rPr>
          <w:rFonts w:ascii="Arial" w:hAnsi="Arial" w:cs="Arial"/>
        </w:rPr>
        <w:t xml:space="preserve">Rule </w:t>
      </w:r>
      <w:r w:rsidR="001074B9">
        <w:rPr>
          <w:rFonts w:ascii="Arial" w:hAnsi="Arial" w:cs="Arial"/>
        </w:rPr>
        <w:t>7.31</w:t>
      </w:r>
      <w:r w:rsidRPr="00B91DA5">
        <w:rPr>
          <w:rFonts w:ascii="Arial" w:hAnsi="Arial" w:cs="Arial"/>
        </w:rPr>
        <w:t>(5) provides that the joint statement may be tendered by consent as evidence of matters agreed and to identify the issues on which evidence will be called.</w:t>
      </w:r>
    </w:p>
    <w:p w14:paraId="51D485CD" w14:textId="77777777" w:rsidR="003C3969" w:rsidRPr="00B91DA5" w:rsidRDefault="003C3969" w:rsidP="003C3969">
      <w:pPr>
        <w:pStyle w:val="Heading2"/>
        <w:rPr>
          <w:rFonts w:eastAsia="SimSun" w:cs="Arial"/>
          <w:lang w:val="en-US" w:eastAsia="zh-CN"/>
        </w:rPr>
      </w:pPr>
      <w:r w:rsidRPr="00B91DA5">
        <w:rPr>
          <w:rFonts w:eastAsia="SimSun" w:cs="Arial"/>
          <w:lang w:val="en-US" w:eastAsia="zh-CN"/>
        </w:rPr>
        <w:t>Setting the place, date and time for a conference</w:t>
      </w:r>
    </w:p>
    <w:p w14:paraId="611DF272" w14:textId="56DDD1BE" w:rsidR="003C3969" w:rsidRPr="00B91DA5" w:rsidRDefault="003C3969" w:rsidP="003C3969">
      <w:pPr>
        <w:rPr>
          <w:rFonts w:ascii="Arial" w:hAnsi="Arial" w:cs="Arial"/>
        </w:rPr>
      </w:pPr>
      <w:r w:rsidRPr="00B91DA5">
        <w:rPr>
          <w:rFonts w:ascii="Arial" w:hAnsi="Arial" w:cs="Arial"/>
        </w:rPr>
        <w:t>If the Court has not fixed a place and date for the conference, the parties should fix a mutually convenient date, time and place. The experts should be given a reasonable opportunity to prepare for the conference (i</w:t>
      </w:r>
      <w:r w:rsidR="001B5FC6">
        <w:rPr>
          <w:rFonts w:ascii="Arial" w:hAnsi="Arial" w:cs="Arial"/>
        </w:rPr>
        <w:t>.</w:t>
      </w:r>
      <w:r w:rsidRPr="00B91DA5">
        <w:rPr>
          <w:rFonts w:ascii="Arial" w:hAnsi="Arial" w:cs="Arial"/>
        </w:rPr>
        <w:t xml:space="preserve">e. it should not normally take place until at least </w:t>
      </w:r>
      <w:r w:rsidR="001B5FC6">
        <w:rPr>
          <w:rFonts w:ascii="Arial" w:hAnsi="Arial" w:cs="Arial"/>
        </w:rPr>
        <w:t>seven</w:t>
      </w:r>
      <w:r w:rsidRPr="00B91DA5">
        <w:rPr>
          <w:rFonts w:ascii="Arial" w:hAnsi="Arial" w:cs="Arial"/>
        </w:rPr>
        <w:t xml:space="preserve"> days after the experts have received the pre-reading material but at least 28 days before the first hearing before the judge where their expert reports will be relied on in evidence). This ensures the experts have time, if necessary, to:</w:t>
      </w:r>
    </w:p>
    <w:p w14:paraId="54EAEB9C" w14:textId="77777777" w:rsidR="003C3969" w:rsidRPr="00B91DA5" w:rsidRDefault="003C3969" w:rsidP="003C3969">
      <w:pPr>
        <w:pStyle w:val="ListParagraph"/>
        <w:numPr>
          <w:ilvl w:val="0"/>
          <w:numId w:val="14"/>
        </w:numPr>
        <w:rPr>
          <w:rFonts w:ascii="Arial" w:hAnsi="Arial" w:cs="Arial"/>
        </w:rPr>
      </w:pPr>
      <w:r w:rsidRPr="00B91DA5">
        <w:rPr>
          <w:rFonts w:ascii="Arial" w:hAnsi="Arial" w:cs="Arial"/>
        </w:rPr>
        <w:t xml:space="preserve">seek clarification from the instructing lawyers or the Court concerning any question put to </w:t>
      </w:r>
      <w:r w:rsidR="00BA2711" w:rsidRPr="00B91DA5">
        <w:rPr>
          <w:rFonts w:ascii="Arial" w:hAnsi="Arial" w:cs="Arial"/>
        </w:rPr>
        <w:t>them,</w:t>
      </w:r>
      <w:r w:rsidRPr="00B91DA5">
        <w:rPr>
          <w:rFonts w:ascii="Arial" w:hAnsi="Arial" w:cs="Arial"/>
        </w:rPr>
        <w:t xml:space="preserve"> and </w:t>
      </w:r>
    </w:p>
    <w:p w14:paraId="535DA499" w14:textId="77777777" w:rsidR="003C3969" w:rsidRPr="00B91DA5" w:rsidRDefault="003C3969" w:rsidP="00E02DEF">
      <w:pPr>
        <w:pStyle w:val="ListParagraph"/>
        <w:numPr>
          <w:ilvl w:val="0"/>
          <w:numId w:val="14"/>
        </w:numPr>
        <w:rPr>
          <w:rFonts w:ascii="Arial" w:hAnsi="Arial" w:cs="Arial"/>
        </w:rPr>
      </w:pPr>
      <w:r w:rsidRPr="00B91DA5">
        <w:rPr>
          <w:rFonts w:ascii="Arial" w:hAnsi="Arial" w:cs="Arial"/>
        </w:rPr>
        <w:t>access any additional materials which the parties are able to provide and which the experts consider to be relevant.</w:t>
      </w:r>
    </w:p>
    <w:p w14:paraId="4A80751F" w14:textId="77777777" w:rsidR="00191DC0" w:rsidRPr="00B91DA5" w:rsidRDefault="00315B3B" w:rsidP="006839A8">
      <w:pPr>
        <w:pStyle w:val="Heading3"/>
        <w:rPr>
          <w:rFonts w:eastAsia="SimSun" w:cs="Arial"/>
          <w:lang w:val="en-US" w:eastAsia="zh-CN"/>
        </w:rPr>
      </w:pPr>
      <w:r w:rsidRPr="00B91DA5">
        <w:rPr>
          <w:rFonts w:eastAsia="SimSun" w:cs="Arial"/>
          <w:lang w:val="en-US" w:eastAsia="zh-CN"/>
        </w:rPr>
        <w:t>Experts at the conference</w:t>
      </w:r>
    </w:p>
    <w:p w14:paraId="3D1A038C" w14:textId="77777777" w:rsidR="00315B3B" w:rsidRPr="00B91DA5" w:rsidRDefault="00315B3B" w:rsidP="006839A8">
      <w:pPr>
        <w:rPr>
          <w:rFonts w:ascii="Arial" w:hAnsi="Arial" w:cs="Arial"/>
        </w:rPr>
      </w:pPr>
      <w:r w:rsidRPr="00B91DA5">
        <w:rPr>
          <w:rFonts w:ascii="Arial" w:hAnsi="Arial" w:cs="Arial"/>
        </w:rPr>
        <w:t>The experts should:</w:t>
      </w:r>
    </w:p>
    <w:p w14:paraId="2A06F12B" w14:textId="77777777" w:rsidR="00315B3B" w:rsidRPr="00B91DA5" w:rsidRDefault="00315B3B" w:rsidP="006839A8">
      <w:pPr>
        <w:pStyle w:val="ListParagraph"/>
        <w:numPr>
          <w:ilvl w:val="0"/>
          <w:numId w:val="17"/>
        </w:numPr>
        <w:rPr>
          <w:rFonts w:ascii="Arial" w:hAnsi="Arial" w:cs="Arial"/>
        </w:rPr>
      </w:pPr>
      <w:r w:rsidRPr="00B91DA5">
        <w:rPr>
          <w:rFonts w:ascii="Arial" w:hAnsi="Arial" w:cs="Arial"/>
        </w:rPr>
        <w:t>Respond individually to the questions asked based on the witness statements. Their</w:t>
      </w:r>
      <w:r w:rsidR="00191DC0" w:rsidRPr="00B91DA5">
        <w:rPr>
          <w:rFonts w:ascii="Arial" w:hAnsi="Arial" w:cs="Arial"/>
        </w:rPr>
        <w:t xml:space="preserve"> </w:t>
      </w:r>
      <w:r w:rsidRPr="00B91DA5">
        <w:rPr>
          <w:rFonts w:ascii="Arial" w:hAnsi="Arial" w:cs="Arial"/>
        </w:rPr>
        <w:t>responses need to state the assumptions made, including the opinions based on any</w:t>
      </w:r>
      <w:r w:rsidR="00191DC0" w:rsidRPr="00B91DA5">
        <w:rPr>
          <w:rFonts w:ascii="Arial" w:hAnsi="Arial" w:cs="Arial"/>
        </w:rPr>
        <w:t xml:space="preserve"> </w:t>
      </w:r>
      <w:r w:rsidRPr="00B91DA5">
        <w:rPr>
          <w:rFonts w:ascii="Arial" w:hAnsi="Arial" w:cs="Arial"/>
        </w:rPr>
        <w:t>alternative assumptions.</w:t>
      </w:r>
    </w:p>
    <w:p w14:paraId="675EDA42" w14:textId="77777777" w:rsidR="00191DC0" w:rsidRPr="00B91DA5" w:rsidRDefault="00315B3B" w:rsidP="006839A8">
      <w:pPr>
        <w:pStyle w:val="ListParagraph"/>
        <w:numPr>
          <w:ilvl w:val="0"/>
          <w:numId w:val="17"/>
        </w:numPr>
        <w:rPr>
          <w:rFonts w:ascii="Arial" w:hAnsi="Arial" w:cs="Arial"/>
        </w:rPr>
      </w:pPr>
      <w:r w:rsidRPr="00B91DA5">
        <w:rPr>
          <w:rFonts w:ascii="Arial" w:hAnsi="Arial" w:cs="Arial"/>
        </w:rPr>
        <w:t>State any contrary view.</w:t>
      </w:r>
    </w:p>
    <w:p w14:paraId="3CE7F570" w14:textId="77777777" w:rsidR="00191DC0" w:rsidRPr="00B91DA5" w:rsidRDefault="00315B3B" w:rsidP="006839A8">
      <w:pPr>
        <w:pStyle w:val="ListParagraph"/>
        <w:numPr>
          <w:ilvl w:val="0"/>
          <w:numId w:val="17"/>
        </w:numPr>
        <w:rPr>
          <w:rFonts w:ascii="Arial" w:hAnsi="Arial" w:cs="Arial"/>
        </w:rPr>
      </w:pPr>
      <w:r w:rsidRPr="00B91DA5">
        <w:rPr>
          <w:rFonts w:ascii="Arial" w:hAnsi="Arial" w:cs="Arial"/>
        </w:rPr>
        <w:t>Accept as fact the matters stated in witness statements or assumptions submitted to them.</w:t>
      </w:r>
      <w:r w:rsidR="00191DC0" w:rsidRPr="00B91DA5">
        <w:rPr>
          <w:rFonts w:ascii="Arial" w:hAnsi="Arial" w:cs="Arial"/>
        </w:rPr>
        <w:t xml:space="preserve"> </w:t>
      </w:r>
      <w:r w:rsidRPr="00B91DA5">
        <w:rPr>
          <w:rFonts w:ascii="Arial" w:hAnsi="Arial" w:cs="Arial"/>
        </w:rPr>
        <w:t>It is not their role to decide any disputed question of fact or the credibility of any witness.</w:t>
      </w:r>
      <w:r w:rsidR="00191DC0" w:rsidRPr="00B91DA5">
        <w:rPr>
          <w:rFonts w:ascii="Arial" w:hAnsi="Arial" w:cs="Arial"/>
        </w:rPr>
        <w:t xml:space="preserve"> </w:t>
      </w:r>
      <w:r w:rsidRPr="00B91DA5">
        <w:rPr>
          <w:rFonts w:ascii="Arial" w:hAnsi="Arial" w:cs="Arial"/>
        </w:rPr>
        <w:t>Where there are competing assumptions, alternative answers may have to be provided to a</w:t>
      </w:r>
      <w:r w:rsidR="00191DC0" w:rsidRPr="00B91DA5">
        <w:rPr>
          <w:rFonts w:ascii="Arial" w:hAnsi="Arial" w:cs="Arial"/>
        </w:rPr>
        <w:t xml:space="preserve"> </w:t>
      </w:r>
      <w:r w:rsidRPr="00B91DA5">
        <w:rPr>
          <w:rFonts w:ascii="Arial" w:hAnsi="Arial" w:cs="Arial"/>
        </w:rPr>
        <w:t>question or questions, specifying which of the assumptions are adopted for each answer.</w:t>
      </w:r>
    </w:p>
    <w:p w14:paraId="6432C38A" w14:textId="77777777" w:rsidR="00994D0C" w:rsidRDefault="00994D0C">
      <w:pPr>
        <w:rPr>
          <w:rFonts w:ascii="Arial" w:eastAsia="SimSun" w:hAnsi="Arial" w:cs="Arial"/>
          <w:b/>
          <w:bCs/>
          <w:sz w:val="28"/>
          <w:lang w:val="en-US" w:eastAsia="zh-CN"/>
        </w:rPr>
      </w:pPr>
      <w:r>
        <w:rPr>
          <w:rFonts w:eastAsia="SimSun" w:cs="Arial"/>
          <w:lang w:val="en-US" w:eastAsia="zh-CN"/>
        </w:rPr>
        <w:br w:type="page"/>
      </w:r>
    </w:p>
    <w:p w14:paraId="29BF8CE6" w14:textId="010CD422" w:rsidR="006149F7" w:rsidRPr="00B91DA5" w:rsidRDefault="00315B3B" w:rsidP="006B099F">
      <w:pPr>
        <w:pStyle w:val="Heading3"/>
        <w:rPr>
          <w:rFonts w:eastAsia="SimSun" w:cs="Arial"/>
          <w:lang w:val="en-US" w:eastAsia="zh-CN"/>
        </w:rPr>
      </w:pPr>
      <w:bookmarkStart w:id="0" w:name="_GoBack"/>
      <w:bookmarkEnd w:id="0"/>
      <w:r w:rsidRPr="00B91DA5">
        <w:rPr>
          <w:rFonts w:eastAsia="SimSun" w:cs="Arial"/>
          <w:lang w:val="en-US" w:eastAsia="zh-CN"/>
        </w:rPr>
        <w:lastRenderedPageBreak/>
        <w:t>Lawyers at a conference</w:t>
      </w:r>
    </w:p>
    <w:p w14:paraId="348D2AC6" w14:textId="77777777" w:rsidR="006149F7" w:rsidRPr="00B91DA5" w:rsidRDefault="00315B3B" w:rsidP="006B099F">
      <w:pPr>
        <w:rPr>
          <w:rFonts w:ascii="Arial" w:hAnsi="Arial" w:cs="Arial"/>
        </w:rPr>
      </w:pPr>
      <w:r w:rsidRPr="00B91DA5">
        <w:rPr>
          <w:rFonts w:ascii="Arial" w:hAnsi="Arial" w:cs="Arial"/>
        </w:rPr>
        <w:t>Lawyers attending a conference by order of the Court or wh</w:t>
      </w:r>
      <w:r w:rsidR="006149F7" w:rsidRPr="00B91DA5">
        <w:rPr>
          <w:rFonts w:ascii="Arial" w:hAnsi="Arial" w:cs="Arial"/>
        </w:rPr>
        <w:t xml:space="preserve">o are approached for advice by a </w:t>
      </w:r>
      <w:r w:rsidRPr="00B91DA5">
        <w:rPr>
          <w:rFonts w:ascii="Arial" w:hAnsi="Arial" w:cs="Arial"/>
        </w:rPr>
        <w:t>participating expert should respond jointly and not individually. The only exception to this is if they have been authorised to respond individually by the lawyers for all other parties with an interest in the conference.</w:t>
      </w:r>
    </w:p>
    <w:p w14:paraId="26AEB1E4" w14:textId="77777777" w:rsidR="00315B3B" w:rsidRPr="00B91DA5" w:rsidRDefault="00315B3B" w:rsidP="006B099F">
      <w:pPr>
        <w:rPr>
          <w:rFonts w:ascii="Arial" w:hAnsi="Arial" w:cs="Arial"/>
        </w:rPr>
      </w:pPr>
      <w:r w:rsidRPr="00B91DA5">
        <w:rPr>
          <w:rFonts w:ascii="Arial" w:hAnsi="Arial" w:cs="Arial"/>
        </w:rPr>
        <w:t>Advice may be provided by:</w:t>
      </w:r>
    </w:p>
    <w:p w14:paraId="16EB4801" w14:textId="77777777" w:rsidR="00315B3B" w:rsidRPr="00B91DA5" w:rsidRDefault="00315B3B" w:rsidP="006B099F">
      <w:pPr>
        <w:pStyle w:val="ListParagraph"/>
        <w:numPr>
          <w:ilvl w:val="0"/>
          <w:numId w:val="18"/>
        </w:numPr>
        <w:rPr>
          <w:rFonts w:ascii="Arial" w:hAnsi="Arial" w:cs="Arial"/>
        </w:rPr>
      </w:pPr>
      <w:r w:rsidRPr="00B91DA5">
        <w:rPr>
          <w:rFonts w:ascii="Arial" w:hAnsi="Arial" w:cs="Arial"/>
        </w:rPr>
        <w:t>responding to any questions in relation to the legal</w:t>
      </w:r>
      <w:r w:rsidR="00BB3334" w:rsidRPr="00B91DA5">
        <w:rPr>
          <w:rFonts w:ascii="Arial" w:hAnsi="Arial" w:cs="Arial"/>
        </w:rPr>
        <w:t xml:space="preserve"> process applicable to the case</w:t>
      </w:r>
    </w:p>
    <w:p w14:paraId="5B360F7A" w14:textId="77777777" w:rsidR="00315B3B" w:rsidRPr="00B91DA5" w:rsidRDefault="00BB3334" w:rsidP="006B099F">
      <w:pPr>
        <w:pStyle w:val="ListParagraph"/>
        <w:numPr>
          <w:ilvl w:val="0"/>
          <w:numId w:val="18"/>
        </w:numPr>
        <w:rPr>
          <w:rFonts w:ascii="Arial" w:hAnsi="Arial" w:cs="Arial"/>
        </w:rPr>
      </w:pPr>
      <w:r w:rsidRPr="00B91DA5">
        <w:rPr>
          <w:rFonts w:ascii="Arial" w:hAnsi="Arial" w:cs="Arial"/>
        </w:rPr>
        <w:t>identifying relevant documents</w:t>
      </w:r>
    </w:p>
    <w:p w14:paraId="43FC8F3D" w14:textId="77777777" w:rsidR="00315B3B" w:rsidRPr="00B91DA5" w:rsidRDefault="00315B3B" w:rsidP="006B099F">
      <w:pPr>
        <w:pStyle w:val="ListParagraph"/>
        <w:numPr>
          <w:ilvl w:val="0"/>
          <w:numId w:val="18"/>
        </w:numPr>
        <w:rPr>
          <w:rFonts w:ascii="Arial" w:hAnsi="Arial" w:cs="Arial"/>
        </w:rPr>
      </w:pPr>
      <w:r w:rsidRPr="00B91DA5">
        <w:rPr>
          <w:rFonts w:ascii="Arial" w:hAnsi="Arial" w:cs="Arial"/>
        </w:rPr>
        <w:t>providi</w:t>
      </w:r>
      <w:r w:rsidR="00BB3334" w:rsidRPr="00B91DA5">
        <w:rPr>
          <w:rFonts w:ascii="Arial" w:hAnsi="Arial" w:cs="Arial"/>
        </w:rPr>
        <w:t>ng further materials on request, and or</w:t>
      </w:r>
    </w:p>
    <w:p w14:paraId="4B1001C8" w14:textId="77777777" w:rsidR="006149F7" w:rsidRPr="00B91DA5" w:rsidRDefault="00315B3B" w:rsidP="006B099F">
      <w:pPr>
        <w:pStyle w:val="ListParagraph"/>
        <w:numPr>
          <w:ilvl w:val="0"/>
          <w:numId w:val="18"/>
        </w:numPr>
        <w:rPr>
          <w:rFonts w:ascii="Arial" w:hAnsi="Arial" w:cs="Arial"/>
        </w:rPr>
      </w:pPr>
      <w:r w:rsidRPr="00B91DA5">
        <w:rPr>
          <w:rFonts w:ascii="Arial" w:hAnsi="Arial" w:cs="Arial"/>
        </w:rPr>
        <w:t>correcting any misapprehension of fact or any misunderstanding concerning the conference</w:t>
      </w:r>
      <w:r w:rsidR="006149F7" w:rsidRPr="00B91DA5">
        <w:rPr>
          <w:rFonts w:ascii="Arial" w:hAnsi="Arial" w:cs="Arial"/>
        </w:rPr>
        <w:t xml:space="preserve"> </w:t>
      </w:r>
      <w:r w:rsidRPr="00B91DA5">
        <w:rPr>
          <w:rFonts w:ascii="Arial" w:hAnsi="Arial" w:cs="Arial"/>
        </w:rPr>
        <w:t>process.</w:t>
      </w:r>
    </w:p>
    <w:p w14:paraId="402141B4" w14:textId="6CFF84BB" w:rsidR="00AE7D75" w:rsidRPr="00B91DA5" w:rsidRDefault="00AE7D75" w:rsidP="006B099F">
      <w:pPr>
        <w:rPr>
          <w:rFonts w:ascii="Arial" w:hAnsi="Arial" w:cs="Arial"/>
          <w:sz w:val="18"/>
          <w:szCs w:val="18"/>
        </w:rPr>
      </w:pPr>
      <w:r w:rsidRPr="00B91DA5">
        <w:rPr>
          <w:rFonts w:ascii="Arial" w:hAnsi="Arial" w:cs="Arial"/>
          <w:sz w:val="18"/>
          <w:szCs w:val="18"/>
        </w:rPr>
        <w:t xml:space="preserve">This brochure provides general information only and is not provided as legal advice. If you have a legal issue, you should contact a lawyer before making a decision about what to do or applying to the Court. The </w:t>
      </w:r>
      <w:r w:rsidR="001074B9">
        <w:rPr>
          <w:rFonts w:ascii="Arial" w:hAnsi="Arial" w:cs="Arial"/>
          <w:sz w:val="18"/>
          <w:szCs w:val="18"/>
        </w:rPr>
        <w:t xml:space="preserve">Federal Circuit and </w:t>
      </w:r>
      <w:r w:rsidRPr="00B91DA5">
        <w:rPr>
          <w:rFonts w:ascii="Arial" w:hAnsi="Arial" w:cs="Arial"/>
          <w:sz w:val="18"/>
          <w:szCs w:val="18"/>
        </w:rPr>
        <w:t xml:space="preserve">Family Court </w:t>
      </w:r>
      <w:r w:rsidR="001B5FC6">
        <w:rPr>
          <w:rFonts w:ascii="Arial" w:hAnsi="Arial" w:cs="Arial"/>
          <w:sz w:val="18"/>
          <w:szCs w:val="18"/>
        </w:rPr>
        <w:t xml:space="preserve">of Australia </w:t>
      </w:r>
      <w:r w:rsidRPr="00B91DA5">
        <w:rPr>
          <w:rFonts w:ascii="Arial" w:hAnsi="Arial" w:cs="Arial"/>
          <w:sz w:val="18"/>
          <w:szCs w:val="18"/>
        </w:rPr>
        <w:t>cannot provide legal advice.</w:t>
      </w:r>
    </w:p>
    <w:p w14:paraId="478B1E05" w14:textId="155E73F8" w:rsidR="00BB3334" w:rsidRPr="00B91DA5" w:rsidRDefault="001074B9" w:rsidP="00B91DA5">
      <w:pPr>
        <w:rPr>
          <w:rFonts w:ascii="Arial" w:hAnsi="Arial" w:cs="Arial"/>
          <w:sz w:val="18"/>
          <w:szCs w:val="18"/>
        </w:rPr>
      </w:pPr>
      <w:r>
        <w:rPr>
          <w:rFonts w:ascii="Arial" w:hAnsi="Arial" w:cs="Arial"/>
          <w:sz w:val="18"/>
          <w:szCs w:val="18"/>
        </w:rPr>
        <w:t xml:space="preserve">Federal Circuit and </w:t>
      </w:r>
      <w:r w:rsidR="00BB3334" w:rsidRPr="00B91DA5">
        <w:rPr>
          <w:rFonts w:ascii="Arial" w:hAnsi="Arial" w:cs="Arial"/>
          <w:sz w:val="18"/>
          <w:szCs w:val="18"/>
        </w:rPr>
        <w:t>Family Court of Australia</w:t>
      </w:r>
      <w:r w:rsidR="00315B3B" w:rsidRPr="00B91DA5">
        <w:rPr>
          <w:rFonts w:ascii="Arial" w:hAnsi="Arial" w:cs="Arial"/>
          <w:sz w:val="18"/>
          <w:szCs w:val="18"/>
        </w:rPr>
        <w:t xml:space="preserve"> </w:t>
      </w:r>
      <w:r w:rsidR="00994D0C">
        <w:rPr>
          <w:rFonts w:ascii="Courier New" w:hAnsi="Courier New" w:cs="Courier New"/>
          <w:sz w:val="18"/>
          <w:szCs w:val="18"/>
        </w:rPr>
        <w:t>-</w:t>
      </w:r>
      <w:r w:rsidR="00315B3B" w:rsidRPr="00B91DA5">
        <w:rPr>
          <w:rFonts w:ascii="Arial" w:hAnsi="Arial" w:cs="Arial"/>
          <w:sz w:val="18"/>
          <w:szCs w:val="18"/>
        </w:rPr>
        <w:t xml:space="preserve"> D</w:t>
      </w:r>
      <w:r w:rsidR="00BB3334" w:rsidRPr="00B91DA5">
        <w:rPr>
          <w:rFonts w:ascii="Arial" w:hAnsi="Arial" w:cs="Arial"/>
          <w:sz w:val="18"/>
          <w:szCs w:val="18"/>
        </w:rPr>
        <w:t>istributed in accordance with Rule</w:t>
      </w:r>
      <w:r w:rsidR="00315B3B" w:rsidRPr="00B91DA5">
        <w:rPr>
          <w:rFonts w:ascii="Arial" w:hAnsi="Arial" w:cs="Arial"/>
          <w:sz w:val="18"/>
          <w:szCs w:val="18"/>
        </w:rPr>
        <w:t xml:space="preserve"> </w:t>
      </w:r>
      <w:r>
        <w:rPr>
          <w:rFonts w:ascii="Arial" w:hAnsi="Arial" w:cs="Arial"/>
          <w:sz w:val="18"/>
          <w:szCs w:val="18"/>
        </w:rPr>
        <w:t>7.31(1</w:t>
      </w:r>
      <w:proofErr w:type="gramStart"/>
      <w:r>
        <w:rPr>
          <w:rFonts w:ascii="Arial" w:hAnsi="Arial" w:cs="Arial"/>
          <w:sz w:val="18"/>
          <w:szCs w:val="18"/>
        </w:rPr>
        <w:t>)(</w:t>
      </w:r>
      <w:proofErr w:type="gramEnd"/>
      <w:r>
        <w:rPr>
          <w:rFonts w:ascii="Arial" w:hAnsi="Arial" w:cs="Arial"/>
          <w:sz w:val="18"/>
          <w:szCs w:val="18"/>
        </w:rPr>
        <w:t>b) of the</w:t>
      </w:r>
      <w:r w:rsidR="00315B3B" w:rsidRPr="00B91DA5">
        <w:rPr>
          <w:rFonts w:ascii="Arial" w:hAnsi="Arial" w:cs="Arial"/>
          <w:sz w:val="18"/>
          <w:szCs w:val="18"/>
        </w:rPr>
        <w:t xml:space="preserve"> </w:t>
      </w:r>
      <w:r w:rsidR="00AE7D75" w:rsidRPr="000D5BBD">
        <w:rPr>
          <w:rFonts w:ascii="Arial" w:hAnsi="Arial" w:cs="Arial"/>
          <w:i/>
          <w:iCs/>
          <w:sz w:val="18"/>
          <w:szCs w:val="18"/>
        </w:rPr>
        <w:t>Family Law Rules</w:t>
      </w:r>
      <w:r w:rsidRPr="000D5BBD">
        <w:rPr>
          <w:rFonts w:ascii="Arial" w:hAnsi="Arial" w:cs="Arial"/>
          <w:i/>
          <w:iCs/>
          <w:sz w:val="18"/>
          <w:szCs w:val="18"/>
        </w:rPr>
        <w:t xml:space="preserve"> 2021</w:t>
      </w:r>
      <w:r>
        <w:rPr>
          <w:rFonts w:ascii="Arial" w:hAnsi="Arial" w:cs="Arial"/>
          <w:sz w:val="18"/>
          <w:szCs w:val="18"/>
        </w:rPr>
        <w:t xml:space="preserve">. </w:t>
      </w:r>
      <w:r w:rsidR="00315B3B" w:rsidRPr="00B91DA5">
        <w:rPr>
          <w:rFonts w:ascii="Arial" w:hAnsi="Arial" w:cs="Arial"/>
          <w:sz w:val="18"/>
          <w:szCs w:val="18"/>
        </w:rPr>
        <w:t xml:space="preserve">Approved by the </w:t>
      </w:r>
      <w:r>
        <w:rPr>
          <w:rFonts w:ascii="Arial" w:hAnsi="Arial" w:cs="Arial"/>
          <w:sz w:val="18"/>
          <w:szCs w:val="18"/>
        </w:rPr>
        <w:t>Chief Justice/Chief Judge</w:t>
      </w:r>
      <w:r w:rsidR="00315B3B" w:rsidRPr="00B91DA5">
        <w:rPr>
          <w:rFonts w:ascii="Arial" w:hAnsi="Arial" w:cs="Arial"/>
          <w:sz w:val="18"/>
          <w:szCs w:val="18"/>
        </w:rPr>
        <w:t xml:space="preserve"> in accordance with the </w:t>
      </w:r>
      <w:r w:rsidR="00315B3B" w:rsidRPr="00B91DA5">
        <w:rPr>
          <w:rFonts w:ascii="Arial" w:hAnsi="Arial" w:cs="Arial"/>
          <w:i/>
          <w:sz w:val="18"/>
          <w:szCs w:val="18"/>
        </w:rPr>
        <w:t xml:space="preserve">Family Law Rules </w:t>
      </w:r>
      <w:r>
        <w:rPr>
          <w:rFonts w:ascii="Arial" w:hAnsi="Arial" w:cs="Arial"/>
          <w:i/>
          <w:sz w:val="18"/>
          <w:szCs w:val="18"/>
        </w:rPr>
        <w:t>2021</w:t>
      </w:r>
    </w:p>
    <w:sectPr w:rsidR="00BB3334" w:rsidRPr="00B91DA5" w:rsidSect="00B91DA5">
      <w:footerReference w:type="default" r:id="rId8"/>
      <w:pgSz w:w="11906" w:h="16838"/>
      <w:pgMar w:top="1134" w:right="1134" w:bottom="1134" w:left="1134"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B0BC3E" w14:textId="77777777" w:rsidR="001919D5" w:rsidRDefault="001919D5">
      <w:r>
        <w:separator/>
      </w:r>
    </w:p>
  </w:endnote>
  <w:endnote w:type="continuationSeparator" w:id="0">
    <w:p w14:paraId="593046ED" w14:textId="77777777" w:rsidR="001919D5" w:rsidRDefault="00191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26332427"/>
      <w:docPartObj>
        <w:docPartGallery w:val="Page Numbers (Bottom of Page)"/>
        <w:docPartUnique/>
      </w:docPartObj>
    </w:sdtPr>
    <w:sdtEndPr>
      <w:rPr>
        <w:noProof/>
      </w:rPr>
    </w:sdtEndPr>
    <w:sdtContent>
      <w:p w14:paraId="6E741DCD" w14:textId="7ACC9621" w:rsidR="00B91DA5" w:rsidRDefault="000A27B1" w:rsidP="00994D0C">
        <w:pPr>
          <w:pStyle w:val="Footer"/>
          <w:jc w:val="right"/>
        </w:pPr>
        <w:r>
          <w:fldChar w:fldCharType="begin"/>
        </w:r>
        <w:r>
          <w:instrText xml:space="preserve"> PAGE   \* MERGEFORMAT </w:instrText>
        </w:r>
        <w:r>
          <w:fldChar w:fldCharType="separate"/>
        </w:r>
        <w:r w:rsidR="00994D0C">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2104A8" w14:textId="77777777" w:rsidR="001919D5" w:rsidRDefault="001919D5">
      <w:r>
        <w:separator/>
      </w:r>
    </w:p>
  </w:footnote>
  <w:footnote w:type="continuationSeparator" w:id="0">
    <w:p w14:paraId="0901F75A" w14:textId="77777777" w:rsidR="001919D5" w:rsidRDefault="001919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47F3A"/>
    <w:multiLevelType w:val="multilevel"/>
    <w:tmpl w:val="CFA804F4"/>
    <w:lvl w:ilvl="0">
      <w:start w:val="1"/>
      <w:numFmt w:val="bullet"/>
      <w:lvlText w:val=""/>
      <w:lvlJc w:val="left"/>
      <w:pPr>
        <w:tabs>
          <w:tab w:val="num" w:pos="587"/>
        </w:tabs>
        <w:ind w:left="785" w:hanging="255"/>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AD0BE1"/>
    <w:multiLevelType w:val="hybridMultilevel"/>
    <w:tmpl w:val="473E83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DE26A5"/>
    <w:multiLevelType w:val="hybridMultilevel"/>
    <w:tmpl w:val="9E387686"/>
    <w:lvl w:ilvl="0" w:tplc="DEAC28AC">
      <w:numFmt w:val="bullet"/>
      <w:lvlText w:val="-"/>
      <w:lvlJc w:val="left"/>
      <w:pPr>
        <w:tabs>
          <w:tab w:val="num" w:pos="720"/>
        </w:tabs>
        <w:ind w:left="720" w:hanging="360"/>
      </w:pPr>
      <w:rPr>
        <w:rFonts w:ascii="Arial" w:eastAsia="SimSu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6F60D41"/>
    <w:multiLevelType w:val="hybridMultilevel"/>
    <w:tmpl w:val="4DF2B5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71A763D"/>
    <w:multiLevelType w:val="hybridMultilevel"/>
    <w:tmpl w:val="CFA804F4"/>
    <w:lvl w:ilvl="0" w:tplc="1480CB20">
      <w:start w:val="1"/>
      <w:numFmt w:val="bullet"/>
      <w:lvlText w:val=""/>
      <w:lvlJc w:val="left"/>
      <w:pPr>
        <w:tabs>
          <w:tab w:val="num" w:pos="587"/>
        </w:tabs>
        <w:ind w:left="785" w:hanging="255"/>
      </w:pPr>
      <w:rPr>
        <w:rFonts w:ascii="Symbol" w:hAnsi="Symbol" w:hint="default"/>
        <w:color w:val="auto"/>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50B5ABA"/>
    <w:multiLevelType w:val="hybridMultilevel"/>
    <w:tmpl w:val="D752FBA6"/>
    <w:lvl w:ilvl="0" w:tplc="18107CF4">
      <w:start w:val="1"/>
      <w:numFmt w:val="bullet"/>
      <w:lvlText w:val=""/>
      <w:lvlJc w:val="left"/>
      <w:pPr>
        <w:tabs>
          <w:tab w:val="num" w:pos="284"/>
        </w:tabs>
        <w:ind w:left="567" w:hanging="283"/>
      </w:pPr>
      <w:rPr>
        <w:rFonts w:ascii="Symbol" w:hAnsi="Symbol" w:hint="default"/>
        <w:color w:val="auto"/>
      </w:rPr>
    </w:lvl>
    <w:lvl w:ilvl="1" w:tplc="0C090003">
      <w:start w:val="1"/>
      <w:numFmt w:val="bullet"/>
      <w:lvlText w:val="o"/>
      <w:lvlJc w:val="left"/>
      <w:pPr>
        <w:tabs>
          <w:tab w:val="num" w:pos="1270"/>
        </w:tabs>
        <w:ind w:left="1270" w:hanging="360"/>
      </w:pPr>
      <w:rPr>
        <w:rFonts w:ascii="Courier New" w:hAnsi="Courier New" w:cs="Courier New" w:hint="default"/>
      </w:rPr>
    </w:lvl>
    <w:lvl w:ilvl="2" w:tplc="0C090005" w:tentative="1">
      <w:start w:val="1"/>
      <w:numFmt w:val="bullet"/>
      <w:lvlText w:val=""/>
      <w:lvlJc w:val="left"/>
      <w:pPr>
        <w:tabs>
          <w:tab w:val="num" w:pos="1990"/>
        </w:tabs>
        <w:ind w:left="1990" w:hanging="360"/>
      </w:pPr>
      <w:rPr>
        <w:rFonts w:ascii="Wingdings" w:hAnsi="Wingdings" w:hint="default"/>
      </w:rPr>
    </w:lvl>
    <w:lvl w:ilvl="3" w:tplc="0C090001" w:tentative="1">
      <w:start w:val="1"/>
      <w:numFmt w:val="bullet"/>
      <w:lvlText w:val=""/>
      <w:lvlJc w:val="left"/>
      <w:pPr>
        <w:tabs>
          <w:tab w:val="num" w:pos="2710"/>
        </w:tabs>
        <w:ind w:left="2710" w:hanging="360"/>
      </w:pPr>
      <w:rPr>
        <w:rFonts w:ascii="Symbol" w:hAnsi="Symbol" w:hint="default"/>
      </w:rPr>
    </w:lvl>
    <w:lvl w:ilvl="4" w:tplc="0C090003" w:tentative="1">
      <w:start w:val="1"/>
      <w:numFmt w:val="bullet"/>
      <w:lvlText w:val="o"/>
      <w:lvlJc w:val="left"/>
      <w:pPr>
        <w:tabs>
          <w:tab w:val="num" w:pos="3430"/>
        </w:tabs>
        <w:ind w:left="3430" w:hanging="360"/>
      </w:pPr>
      <w:rPr>
        <w:rFonts w:ascii="Courier New" w:hAnsi="Courier New" w:cs="Courier New" w:hint="default"/>
      </w:rPr>
    </w:lvl>
    <w:lvl w:ilvl="5" w:tplc="0C090005" w:tentative="1">
      <w:start w:val="1"/>
      <w:numFmt w:val="bullet"/>
      <w:lvlText w:val=""/>
      <w:lvlJc w:val="left"/>
      <w:pPr>
        <w:tabs>
          <w:tab w:val="num" w:pos="4150"/>
        </w:tabs>
        <w:ind w:left="4150" w:hanging="360"/>
      </w:pPr>
      <w:rPr>
        <w:rFonts w:ascii="Wingdings" w:hAnsi="Wingdings" w:hint="default"/>
      </w:rPr>
    </w:lvl>
    <w:lvl w:ilvl="6" w:tplc="0C090001" w:tentative="1">
      <w:start w:val="1"/>
      <w:numFmt w:val="bullet"/>
      <w:lvlText w:val=""/>
      <w:lvlJc w:val="left"/>
      <w:pPr>
        <w:tabs>
          <w:tab w:val="num" w:pos="4870"/>
        </w:tabs>
        <w:ind w:left="4870" w:hanging="360"/>
      </w:pPr>
      <w:rPr>
        <w:rFonts w:ascii="Symbol" w:hAnsi="Symbol" w:hint="default"/>
      </w:rPr>
    </w:lvl>
    <w:lvl w:ilvl="7" w:tplc="0C090003" w:tentative="1">
      <w:start w:val="1"/>
      <w:numFmt w:val="bullet"/>
      <w:lvlText w:val="o"/>
      <w:lvlJc w:val="left"/>
      <w:pPr>
        <w:tabs>
          <w:tab w:val="num" w:pos="5590"/>
        </w:tabs>
        <w:ind w:left="5590" w:hanging="360"/>
      </w:pPr>
      <w:rPr>
        <w:rFonts w:ascii="Courier New" w:hAnsi="Courier New" w:cs="Courier New" w:hint="default"/>
      </w:rPr>
    </w:lvl>
    <w:lvl w:ilvl="8" w:tplc="0C090005" w:tentative="1">
      <w:start w:val="1"/>
      <w:numFmt w:val="bullet"/>
      <w:lvlText w:val=""/>
      <w:lvlJc w:val="left"/>
      <w:pPr>
        <w:tabs>
          <w:tab w:val="num" w:pos="6310"/>
        </w:tabs>
        <w:ind w:left="6310" w:hanging="360"/>
      </w:pPr>
      <w:rPr>
        <w:rFonts w:ascii="Wingdings" w:hAnsi="Wingdings" w:hint="default"/>
      </w:rPr>
    </w:lvl>
  </w:abstractNum>
  <w:abstractNum w:abstractNumId="6" w15:restartNumberingAfterBreak="0">
    <w:nsid w:val="25E21A5B"/>
    <w:multiLevelType w:val="hybridMultilevel"/>
    <w:tmpl w:val="83CA74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9B65510"/>
    <w:multiLevelType w:val="hybridMultilevel"/>
    <w:tmpl w:val="362CB470"/>
    <w:lvl w:ilvl="0" w:tplc="1480CB20">
      <w:start w:val="1"/>
      <w:numFmt w:val="bullet"/>
      <w:lvlText w:val=""/>
      <w:lvlJc w:val="left"/>
      <w:pPr>
        <w:tabs>
          <w:tab w:val="num" w:pos="587"/>
        </w:tabs>
        <w:ind w:left="785" w:hanging="255"/>
      </w:pPr>
      <w:rPr>
        <w:rFonts w:ascii="Symbol" w:hAnsi="Symbol" w:hint="default"/>
        <w:color w:val="auto"/>
      </w:rPr>
    </w:lvl>
    <w:lvl w:ilvl="1" w:tplc="DEAC28AC">
      <w:numFmt w:val="bullet"/>
      <w:lvlText w:val="-"/>
      <w:lvlJc w:val="left"/>
      <w:pPr>
        <w:tabs>
          <w:tab w:val="num" w:pos="1440"/>
        </w:tabs>
        <w:ind w:left="1440" w:hanging="360"/>
      </w:pPr>
      <w:rPr>
        <w:rFonts w:ascii="Arial" w:eastAsia="SimSun" w:hAnsi="Arial" w:cs="Arial" w:hint="default"/>
        <w:color w:val="auto"/>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C3230DE"/>
    <w:multiLevelType w:val="hybridMultilevel"/>
    <w:tmpl w:val="C6D8C7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EF237E9"/>
    <w:multiLevelType w:val="multilevel"/>
    <w:tmpl w:val="CFA804F4"/>
    <w:lvl w:ilvl="0">
      <w:start w:val="1"/>
      <w:numFmt w:val="bullet"/>
      <w:lvlText w:val=""/>
      <w:lvlJc w:val="left"/>
      <w:pPr>
        <w:tabs>
          <w:tab w:val="num" w:pos="587"/>
        </w:tabs>
        <w:ind w:left="785" w:hanging="255"/>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D425648"/>
    <w:multiLevelType w:val="hybridMultilevel"/>
    <w:tmpl w:val="B34049A4"/>
    <w:lvl w:ilvl="0" w:tplc="DEAC28AC">
      <w:numFmt w:val="bullet"/>
      <w:lvlText w:val="-"/>
      <w:lvlJc w:val="left"/>
      <w:pPr>
        <w:tabs>
          <w:tab w:val="num" w:pos="720"/>
        </w:tabs>
        <w:ind w:left="720" w:hanging="360"/>
      </w:pPr>
      <w:rPr>
        <w:rFonts w:ascii="Arial" w:eastAsia="SimSu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501DC3"/>
    <w:multiLevelType w:val="hybridMultilevel"/>
    <w:tmpl w:val="EFDEB462"/>
    <w:lvl w:ilvl="0" w:tplc="1480CB20">
      <w:start w:val="1"/>
      <w:numFmt w:val="bullet"/>
      <w:lvlText w:val=""/>
      <w:lvlJc w:val="left"/>
      <w:pPr>
        <w:tabs>
          <w:tab w:val="num" w:pos="587"/>
        </w:tabs>
        <w:ind w:left="785" w:hanging="255"/>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EB4022A"/>
    <w:multiLevelType w:val="hybridMultilevel"/>
    <w:tmpl w:val="4F7262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2C34D81"/>
    <w:multiLevelType w:val="hybridMultilevel"/>
    <w:tmpl w:val="2A765D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2D20065"/>
    <w:multiLevelType w:val="hybridMultilevel"/>
    <w:tmpl w:val="B39E688C"/>
    <w:lvl w:ilvl="0" w:tplc="DEAC28AC">
      <w:numFmt w:val="bullet"/>
      <w:lvlText w:val="-"/>
      <w:lvlJc w:val="left"/>
      <w:pPr>
        <w:tabs>
          <w:tab w:val="num" w:pos="720"/>
        </w:tabs>
        <w:ind w:left="720" w:hanging="360"/>
      </w:pPr>
      <w:rPr>
        <w:rFonts w:ascii="Arial" w:eastAsia="SimSu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CBB3701"/>
    <w:multiLevelType w:val="hybridMultilevel"/>
    <w:tmpl w:val="A1826B04"/>
    <w:lvl w:ilvl="0" w:tplc="DEAC28AC">
      <w:numFmt w:val="bullet"/>
      <w:lvlText w:val="-"/>
      <w:lvlJc w:val="left"/>
      <w:pPr>
        <w:tabs>
          <w:tab w:val="num" w:pos="720"/>
        </w:tabs>
        <w:ind w:left="720" w:hanging="360"/>
      </w:pPr>
      <w:rPr>
        <w:rFonts w:ascii="Arial" w:eastAsia="SimSu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1E11EC8"/>
    <w:multiLevelType w:val="hybridMultilevel"/>
    <w:tmpl w:val="313E8C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5C6782C"/>
    <w:multiLevelType w:val="hybridMultilevel"/>
    <w:tmpl w:val="FADA12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6613E93"/>
    <w:multiLevelType w:val="hybridMultilevel"/>
    <w:tmpl w:val="C2F827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9D7069D"/>
    <w:multiLevelType w:val="hybridMultilevel"/>
    <w:tmpl w:val="E0CA25EE"/>
    <w:lvl w:ilvl="0" w:tplc="930A6250">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4"/>
  </w:num>
  <w:num w:numId="3">
    <w:abstractNumId w:val="9"/>
  </w:num>
  <w:num w:numId="4">
    <w:abstractNumId w:val="7"/>
  </w:num>
  <w:num w:numId="5">
    <w:abstractNumId w:val="15"/>
  </w:num>
  <w:num w:numId="6">
    <w:abstractNumId w:val="2"/>
  </w:num>
  <w:num w:numId="7">
    <w:abstractNumId w:val="10"/>
  </w:num>
  <w:num w:numId="8">
    <w:abstractNumId w:val="14"/>
  </w:num>
  <w:num w:numId="9">
    <w:abstractNumId w:val="0"/>
  </w:num>
  <w:num w:numId="10">
    <w:abstractNumId w:val="5"/>
  </w:num>
  <w:num w:numId="11">
    <w:abstractNumId w:val="19"/>
  </w:num>
  <w:num w:numId="12">
    <w:abstractNumId w:val="1"/>
  </w:num>
  <w:num w:numId="13">
    <w:abstractNumId w:val="3"/>
  </w:num>
  <w:num w:numId="14">
    <w:abstractNumId w:val="18"/>
  </w:num>
  <w:num w:numId="15">
    <w:abstractNumId w:val="6"/>
  </w:num>
  <w:num w:numId="16">
    <w:abstractNumId w:val="8"/>
  </w:num>
  <w:num w:numId="17">
    <w:abstractNumId w:val="12"/>
  </w:num>
  <w:num w:numId="18">
    <w:abstractNumId w:val="16"/>
  </w:num>
  <w:num w:numId="19">
    <w:abstractNumId w:val="13"/>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31D2"/>
    <w:rsid w:val="000A27B1"/>
    <w:rsid w:val="000D5BBD"/>
    <w:rsid w:val="001074B9"/>
    <w:rsid w:val="00172673"/>
    <w:rsid w:val="001919D5"/>
    <w:rsid w:val="00191DC0"/>
    <w:rsid w:val="001B5FC6"/>
    <w:rsid w:val="00255388"/>
    <w:rsid w:val="00302FB9"/>
    <w:rsid w:val="00315B3B"/>
    <w:rsid w:val="003C3969"/>
    <w:rsid w:val="0044343E"/>
    <w:rsid w:val="004640E2"/>
    <w:rsid w:val="004F33C8"/>
    <w:rsid w:val="00565575"/>
    <w:rsid w:val="00593222"/>
    <w:rsid w:val="005E6AF4"/>
    <w:rsid w:val="0061112F"/>
    <w:rsid w:val="006149F7"/>
    <w:rsid w:val="006761EC"/>
    <w:rsid w:val="006839A8"/>
    <w:rsid w:val="006B099F"/>
    <w:rsid w:val="007046ED"/>
    <w:rsid w:val="00867D89"/>
    <w:rsid w:val="00895506"/>
    <w:rsid w:val="008C31D2"/>
    <w:rsid w:val="00994D0C"/>
    <w:rsid w:val="009D6DFB"/>
    <w:rsid w:val="00AA72B9"/>
    <w:rsid w:val="00AE7D75"/>
    <w:rsid w:val="00B062D6"/>
    <w:rsid w:val="00B46644"/>
    <w:rsid w:val="00B91DA5"/>
    <w:rsid w:val="00BA2711"/>
    <w:rsid w:val="00BB3334"/>
    <w:rsid w:val="00C16798"/>
    <w:rsid w:val="00D90CB1"/>
    <w:rsid w:val="00E02DEF"/>
    <w:rsid w:val="00E50B2F"/>
    <w:rsid w:val="00F240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C00D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46ED"/>
  </w:style>
  <w:style w:type="paragraph" w:styleId="Heading1">
    <w:name w:val="heading 1"/>
    <w:basedOn w:val="Normal"/>
    <w:next w:val="Normal"/>
    <w:link w:val="Heading1Char"/>
    <w:autoRedefine/>
    <w:uiPriority w:val="9"/>
    <w:qFormat/>
    <w:rsid w:val="007046ED"/>
    <w:pPr>
      <w:keepNext/>
      <w:keepLines/>
      <w:spacing w:after="240"/>
      <w:outlineLvl w:val="0"/>
    </w:pPr>
    <w:rPr>
      <w:rFonts w:ascii="Arial" w:eastAsiaTheme="majorEastAsia" w:hAnsi="Arial" w:cstheme="majorBidi"/>
      <w:b/>
      <w:bCs/>
      <w:sz w:val="36"/>
      <w:szCs w:val="28"/>
    </w:rPr>
  </w:style>
  <w:style w:type="paragraph" w:styleId="Heading2">
    <w:name w:val="heading 2"/>
    <w:basedOn w:val="Normal"/>
    <w:next w:val="Normal"/>
    <w:link w:val="Heading2Char"/>
    <w:autoRedefine/>
    <w:uiPriority w:val="9"/>
    <w:qFormat/>
    <w:rsid w:val="007046ED"/>
    <w:pPr>
      <w:keepNext/>
      <w:keepLines/>
      <w:spacing w:before="240" w:after="240"/>
      <w:outlineLvl w:val="1"/>
    </w:pPr>
    <w:rPr>
      <w:rFonts w:ascii="Arial" w:eastAsiaTheme="majorEastAsia" w:hAnsi="Arial" w:cstheme="majorBidi"/>
      <w:b/>
      <w:bCs/>
      <w:sz w:val="32"/>
      <w:szCs w:val="26"/>
    </w:rPr>
  </w:style>
  <w:style w:type="paragraph" w:styleId="Heading3">
    <w:name w:val="heading 3"/>
    <w:basedOn w:val="Normal"/>
    <w:next w:val="Normal"/>
    <w:link w:val="Heading3Char"/>
    <w:autoRedefine/>
    <w:uiPriority w:val="9"/>
    <w:qFormat/>
    <w:rsid w:val="007046ED"/>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7046ED"/>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7046E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rPr>
      <w:rFonts w:ascii="Arial" w:hAnsi="Arial"/>
      <w:sz w:val="28"/>
    </w:rPr>
  </w:style>
  <w:style w:type="character" w:styleId="Hyperlink">
    <w:name w:val="Hyperlink"/>
    <w:basedOn w:val="DefaultParagraphFont"/>
    <w:rsid w:val="008C31D2"/>
    <w:rPr>
      <w:color w:val="0000FF"/>
      <w:u w:val="single"/>
    </w:rPr>
  </w:style>
  <w:style w:type="paragraph" w:styleId="Header">
    <w:name w:val="header"/>
    <w:basedOn w:val="Normal"/>
    <w:rsid w:val="006149F7"/>
    <w:pPr>
      <w:tabs>
        <w:tab w:val="center" w:pos="4153"/>
        <w:tab w:val="right" w:pos="8306"/>
      </w:tabs>
    </w:pPr>
  </w:style>
  <w:style w:type="paragraph" w:styleId="Footer">
    <w:name w:val="footer"/>
    <w:basedOn w:val="Normal"/>
    <w:link w:val="FooterChar"/>
    <w:uiPriority w:val="99"/>
    <w:rsid w:val="006149F7"/>
    <w:pPr>
      <w:tabs>
        <w:tab w:val="center" w:pos="4153"/>
        <w:tab w:val="right" w:pos="8306"/>
      </w:tabs>
    </w:pPr>
  </w:style>
  <w:style w:type="paragraph" w:styleId="BalloonText">
    <w:name w:val="Balloon Text"/>
    <w:basedOn w:val="Normal"/>
    <w:semiHidden/>
    <w:rsid w:val="00302FB9"/>
    <w:rPr>
      <w:rFonts w:ascii="Tahoma" w:hAnsi="Tahoma" w:cs="Tahoma"/>
      <w:sz w:val="16"/>
      <w:szCs w:val="16"/>
    </w:rPr>
  </w:style>
  <w:style w:type="character" w:customStyle="1" w:styleId="Heading1Char">
    <w:name w:val="Heading 1 Char"/>
    <w:basedOn w:val="DefaultParagraphFont"/>
    <w:link w:val="Heading1"/>
    <w:uiPriority w:val="9"/>
    <w:rsid w:val="007046ED"/>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7046ED"/>
    <w:rPr>
      <w:rFonts w:ascii="Arial" w:eastAsiaTheme="majorEastAsia" w:hAnsi="Arial" w:cstheme="majorBidi"/>
      <w:b/>
      <w:bCs/>
      <w:sz w:val="32"/>
      <w:szCs w:val="26"/>
    </w:rPr>
  </w:style>
  <w:style w:type="character" w:customStyle="1" w:styleId="Heading3Char">
    <w:name w:val="Heading 3 Char"/>
    <w:basedOn w:val="DefaultParagraphFont"/>
    <w:link w:val="Heading3"/>
    <w:uiPriority w:val="9"/>
    <w:rsid w:val="007046ED"/>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7046ED"/>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7046ED"/>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7046E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7046ED"/>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7046ED"/>
    <w:rPr>
      <w:b/>
      <w:bCs/>
    </w:rPr>
  </w:style>
  <w:style w:type="paragraph" w:styleId="ListParagraph">
    <w:name w:val="List Paragraph"/>
    <w:basedOn w:val="Normal"/>
    <w:uiPriority w:val="34"/>
    <w:qFormat/>
    <w:rsid w:val="007046ED"/>
    <w:pPr>
      <w:ind w:left="720"/>
      <w:contextualSpacing/>
    </w:pPr>
  </w:style>
  <w:style w:type="character" w:customStyle="1" w:styleId="FooterChar">
    <w:name w:val="Footer Char"/>
    <w:basedOn w:val="DefaultParagraphFont"/>
    <w:link w:val="Footer"/>
    <w:uiPriority w:val="99"/>
    <w:rsid w:val="000A27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1215</Words>
  <Characters>6141</Characters>
  <Application>Microsoft Office Word</Application>
  <DocSecurity>0</DocSecurity>
  <Lines>115</Lines>
  <Paragraphs>78</Paragraphs>
  <ScaleCrop>false</ScaleCrop>
  <Company/>
  <LinksUpToDate>false</LinksUpToDate>
  <CharactersWithSpaces>7278</CharactersWithSpaces>
  <SharedDoc>false</SharedDoc>
  <HLinks>
    <vt:vector size="12" baseType="variant">
      <vt:variant>
        <vt:i4>6684728</vt:i4>
      </vt:variant>
      <vt:variant>
        <vt:i4>3</vt:i4>
      </vt:variant>
      <vt:variant>
        <vt:i4>0</vt:i4>
      </vt:variant>
      <vt:variant>
        <vt:i4>5</vt:i4>
      </vt:variant>
      <vt:variant>
        <vt:lpwstr>http://www.familylawcourts.gov.au/</vt:lpwstr>
      </vt:variant>
      <vt:variant>
        <vt:lpwstr/>
      </vt:variant>
      <vt:variant>
        <vt:i4>7405606</vt:i4>
      </vt:variant>
      <vt:variant>
        <vt:i4>0</vt:i4>
      </vt:variant>
      <vt:variant>
        <vt:i4>0</vt:i4>
      </vt:variant>
      <vt:variant>
        <vt:i4>5</vt:i4>
      </vt:variant>
      <vt:variant>
        <vt:lpwstr>http://www.familycourt.gov.au/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2021-08-23T02:19:00Z</dcterms:created>
  <dcterms:modified xsi:type="dcterms:W3CDTF">2021-08-27T06:32:00Z</dcterms:modified>
</cp:coreProperties>
</file>